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A3F23" w14:textId="766EC34E" w:rsidR="00192705" w:rsidRPr="00192705" w:rsidRDefault="00192705" w:rsidP="00192705">
      <w:pPr>
        <w:tabs>
          <w:tab w:val="left" w:pos="1979"/>
          <w:tab w:val="left" w:pos="6096"/>
        </w:tabs>
        <w:spacing w:afterLines="50" w:after="120" w:line="240" w:lineRule="atLeast"/>
        <w:rPr>
          <w:rFonts w:cs="Arial"/>
          <w:b/>
          <w:bCs/>
          <w:sz w:val="24"/>
          <w:szCs w:val="24"/>
          <w:lang w:val="en-US" w:eastAsia="zh-CN"/>
        </w:rPr>
      </w:pPr>
      <w:bookmarkStart w:id="0" w:name="OLE_LINK283"/>
      <w:r w:rsidRPr="00192705">
        <w:rPr>
          <w:rFonts w:cs="Arial"/>
          <w:b/>
          <w:bCs/>
          <w:sz w:val="24"/>
          <w:szCs w:val="24"/>
          <w:lang w:val="en-US" w:eastAsia="en-US"/>
        </w:rPr>
        <w:t>3GPP TSG-RAN WG2 Meeting #1</w:t>
      </w:r>
      <w:r w:rsidR="00A12F9E">
        <w:rPr>
          <w:rFonts w:cs="Arial"/>
          <w:b/>
          <w:bCs/>
          <w:sz w:val="24"/>
          <w:szCs w:val="24"/>
          <w:lang w:val="en-US" w:eastAsia="en-US"/>
        </w:rPr>
        <w:t>20</w:t>
      </w:r>
      <w:r w:rsidRPr="00192705">
        <w:rPr>
          <w:rFonts w:cs="Arial"/>
          <w:b/>
          <w:bCs/>
          <w:sz w:val="24"/>
          <w:szCs w:val="24"/>
          <w:lang w:val="en-US" w:eastAsia="en-US"/>
        </w:rPr>
        <w:tab/>
      </w:r>
      <w:r w:rsidRPr="00192705">
        <w:rPr>
          <w:rFonts w:cs="Arial"/>
          <w:b/>
          <w:bCs/>
          <w:sz w:val="24"/>
          <w:szCs w:val="24"/>
          <w:lang w:val="en-US" w:eastAsia="en-US"/>
        </w:rPr>
        <w:tab/>
      </w:r>
      <w:r w:rsidRPr="00192705">
        <w:rPr>
          <w:rFonts w:cs="Arial"/>
          <w:b/>
          <w:bCs/>
          <w:sz w:val="24"/>
          <w:szCs w:val="24"/>
          <w:lang w:val="en-US" w:eastAsia="en-US"/>
        </w:rPr>
        <w:tab/>
      </w:r>
      <w:r w:rsidRPr="00192705">
        <w:rPr>
          <w:rFonts w:cs="Arial"/>
          <w:b/>
          <w:bCs/>
          <w:sz w:val="24"/>
          <w:szCs w:val="24"/>
          <w:lang w:val="en-US" w:eastAsia="en-US"/>
        </w:rPr>
        <w:tab/>
      </w:r>
      <w:r w:rsidRPr="00192705">
        <w:rPr>
          <w:rFonts w:cs="Arial"/>
          <w:b/>
          <w:bCs/>
          <w:sz w:val="24"/>
          <w:szCs w:val="24"/>
          <w:lang w:val="en-US" w:eastAsia="en-US"/>
        </w:rPr>
        <w:tab/>
        <w:t xml:space="preserve"> R2-</w:t>
      </w:r>
      <w:r w:rsidR="003907F6">
        <w:rPr>
          <w:rFonts w:cs="Arial"/>
          <w:b/>
          <w:bCs/>
          <w:sz w:val="24"/>
          <w:szCs w:val="24"/>
          <w:lang w:val="en-US" w:eastAsia="en-US"/>
        </w:rPr>
        <w:t>2211471</w:t>
      </w:r>
    </w:p>
    <w:bookmarkEnd w:id="0"/>
    <w:p w14:paraId="78D51D91" w14:textId="326CB876" w:rsidR="00192705" w:rsidRPr="00192705" w:rsidRDefault="00AE4649" w:rsidP="00192705">
      <w:pPr>
        <w:tabs>
          <w:tab w:val="left" w:pos="1979"/>
        </w:tabs>
        <w:spacing w:afterLines="50" w:after="120" w:line="240" w:lineRule="atLeast"/>
        <w:rPr>
          <w:rFonts w:cs="Arial"/>
          <w:b/>
          <w:bCs/>
          <w:sz w:val="24"/>
          <w:szCs w:val="24"/>
          <w:lang w:val="en-US" w:eastAsia="en-US"/>
        </w:rPr>
      </w:pPr>
      <w:r w:rsidRPr="00AE4649">
        <w:rPr>
          <w:rFonts w:eastAsia="MS Mincho"/>
          <w:b/>
          <w:bCs/>
          <w:sz w:val="24"/>
          <w:szCs w:val="24"/>
          <w:lang w:eastAsia="zh-CN"/>
        </w:rPr>
        <w:t>Toulouse, France, 14</w:t>
      </w:r>
      <w:r w:rsidR="008F71E8" w:rsidRPr="008F71E8">
        <w:rPr>
          <w:rFonts w:eastAsia="MS Mincho"/>
          <w:b/>
          <w:bCs/>
          <w:sz w:val="24"/>
          <w:szCs w:val="24"/>
          <w:vertAlign w:val="superscript"/>
          <w:lang w:eastAsia="zh-CN"/>
        </w:rPr>
        <w:t>th</w:t>
      </w:r>
      <w:r w:rsidR="008F71E8">
        <w:rPr>
          <w:rFonts w:eastAsia="MS Mincho"/>
          <w:b/>
          <w:bCs/>
          <w:sz w:val="24"/>
          <w:szCs w:val="24"/>
          <w:lang w:eastAsia="zh-CN"/>
        </w:rPr>
        <w:t xml:space="preserve"> </w:t>
      </w:r>
      <w:r w:rsidRPr="00AE4649">
        <w:rPr>
          <w:rFonts w:eastAsia="MS Mincho"/>
          <w:b/>
          <w:bCs/>
          <w:sz w:val="24"/>
          <w:szCs w:val="24"/>
          <w:lang w:eastAsia="zh-CN"/>
        </w:rPr>
        <w:t>– 18</w:t>
      </w:r>
      <w:r w:rsidR="00FA3C45" w:rsidRPr="00FA3C45">
        <w:rPr>
          <w:rFonts w:eastAsia="MS Mincho"/>
          <w:b/>
          <w:bCs/>
          <w:sz w:val="24"/>
          <w:szCs w:val="24"/>
          <w:vertAlign w:val="superscript"/>
          <w:lang w:eastAsia="zh-CN"/>
        </w:rPr>
        <w:t>th</w:t>
      </w:r>
      <w:r w:rsidR="00FA3C45">
        <w:rPr>
          <w:rFonts w:eastAsia="MS Mincho"/>
          <w:b/>
          <w:bCs/>
          <w:sz w:val="24"/>
          <w:szCs w:val="24"/>
          <w:lang w:eastAsia="zh-CN"/>
        </w:rPr>
        <w:t xml:space="preserve"> </w:t>
      </w:r>
      <w:r w:rsidR="008F71E8" w:rsidRPr="00AE4649">
        <w:rPr>
          <w:rFonts w:eastAsia="MS Mincho"/>
          <w:b/>
          <w:bCs/>
          <w:sz w:val="24"/>
          <w:szCs w:val="24"/>
          <w:lang w:eastAsia="zh-CN"/>
        </w:rPr>
        <w:t>November</w:t>
      </w:r>
      <w:r w:rsidRPr="00AE4649">
        <w:rPr>
          <w:rFonts w:eastAsia="MS Mincho"/>
          <w:b/>
          <w:bCs/>
          <w:sz w:val="24"/>
          <w:szCs w:val="24"/>
          <w:lang w:eastAsia="zh-CN"/>
        </w:rPr>
        <w:t xml:space="preserve"> 2022</w:t>
      </w:r>
      <w:r w:rsidR="00192705" w:rsidRPr="00192705">
        <w:rPr>
          <w:rFonts w:eastAsia="MS Mincho" w:cs="Arial"/>
          <w:b/>
          <w:bCs/>
          <w:sz w:val="24"/>
          <w:szCs w:val="24"/>
          <w:lang w:eastAsia="zh-CN"/>
        </w:rPr>
        <w:t xml:space="preserve"> </w:t>
      </w:r>
      <w:r w:rsidR="00192705" w:rsidRPr="00192705">
        <w:rPr>
          <w:rFonts w:eastAsia="MS Mincho"/>
          <w:b/>
          <w:bCs/>
          <w:sz w:val="24"/>
          <w:szCs w:val="24"/>
          <w:lang w:eastAsia="zh-CN"/>
        </w:rPr>
        <w:t xml:space="preserve"> </w:t>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t xml:space="preserve">    </w:t>
      </w:r>
      <w:r w:rsidR="00192705" w:rsidRPr="00192705">
        <w:rPr>
          <w:rFonts w:cs="Arial"/>
          <w:b/>
          <w:bCs/>
          <w:sz w:val="24"/>
          <w:szCs w:val="24"/>
          <w:lang w:val="en-US" w:eastAsia="en-US"/>
        </w:rPr>
        <w:tab/>
        <w:t xml:space="preserve"> </w:t>
      </w:r>
    </w:p>
    <w:p w14:paraId="22DC4D9F" w14:textId="77777777" w:rsidR="00192705" w:rsidRPr="00192705" w:rsidRDefault="00192705" w:rsidP="00192705">
      <w:pPr>
        <w:tabs>
          <w:tab w:val="left" w:pos="1979"/>
        </w:tabs>
        <w:spacing w:afterLines="50" w:after="120" w:line="240" w:lineRule="atLeast"/>
        <w:rPr>
          <w:rFonts w:cs="Arial"/>
          <w:b/>
          <w:bCs/>
          <w:sz w:val="24"/>
          <w:szCs w:val="24"/>
          <w:lang w:val="en-US" w:eastAsia="en-US"/>
        </w:rPr>
      </w:pPr>
    </w:p>
    <w:p w14:paraId="734A65F5" w14:textId="0226532F" w:rsidR="00655AA5" w:rsidRPr="00916935" w:rsidRDefault="00655AA5" w:rsidP="00655AA5">
      <w:pPr>
        <w:keepNext/>
        <w:keepLines/>
        <w:tabs>
          <w:tab w:val="left" w:pos="1985"/>
        </w:tabs>
        <w:rPr>
          <w:rFonts w:cs="Arial"/>
          <w:b/>
          <w:bCs/>
          <w:sz w:val="24"/>
        </w:rPr>
      </w:pPr>
      <w:r w:rsidRPr="00916935">
        <w:rPr>
          <w:rFonts w:eastAsia="MS Mincho" w:cs="Arial"/>
          <w:b/>
          <w:sz w:val="24"/>
        </w:rPr>
        <w:t xml:space="preserve">Agenda </w:t>
      </w:r>
      <w:r w:rsidRPr="00916935">
        <w:rPr>
          <w:rFonts w:cs="Arial"/>
          <w:b/>
          <w:bCs/>
          <w:sz w:val="24"/>
        </w:rPr>
        <w:t>item:</w:t>
      </w:r>
      <w:r w:rsidRPr="00916935">
        <w:rPr>
          <w:rFonts w:cs="Arial"/>
          <w:b/>
          <w:bCs/>
          <w:sz w:val="24"/>
        </w:rPr>
        <w:tab/>
      </w:r>
      <w:r w:rsidR="00FF784F">
        <w:rPr>
          <w:rFonts w:cs="Arial"/>
          <w:b/>
          <w:bCs/>
          <w:sz w:val="24"/>
        </w:rPr>
        <w:t>8</w:t>
      </w:r>
      <w:r w:rsidRPr="00916935">
        <w:rPr>
          <w:rFonts w:cs="Arial"/>
          <w:b/>
          <w:bCs/>
          <w:sz w:val="24"/>
        </w:rPr>
        <w:t>.</w:t>
      </w:r>
      <w:r w:rsidR="00FF784F">
        <w:rPr>
          <w:rFonts w:cs="Arial"/>
          <w:b/>
          <w:bCs/>
          <w:sz w:val="24"/>
        </w:rPr>
        <w:t>18</w:t>
      </w:r>
      <w:r w:rsidRPr="00916935">
        <w:rPr>
          <w:rFonts w:cs="Arial"/>
          <w:b/>
          <w:bCs/>
          <w:sz w:val="24"/>
        </w:rPr>
        <w:t>.</w:t>
      </w:r>
      <w:r w:rsidR="00FF784F">
        <w:rPr>
          <w:rFonts w:cs="Arial"/>
          <w:b/>
          <w:bCs/>
          <w:sz w:val="24"/>
        </w:rPr>
        <w:t>2</w:t>
      </w:r>
    </w:p>
    <w:p w14:paraId="789A8FAB" w14:textId="2AF36A05" w:rsidR="00192705" w:rsidRPr="00192705" w:rsidRDefault="00192705" w:rsidP="00192705">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 xml:space="preserve">Source: </w:t>
      </w:r>
      <w:r w:rsidRPr="00192705">
        <w:rPr>
          <w:rFonts w:cs="Arial"/>
          <w:b/>
          <w:bCs/>
          <w:sz w:val="24"/>
          <w:szCs w:val="24"/>
          <w:lang w:val="en-US" w:eastAsia="en-US"/>
        </w:rPr>
        <w:tab/>
        <w:t>Ericsson</w:t>
      </w:r>
    </w:p>
    <w:p w14:paraId="5C869B30" w14:textId="77B9AE35" w:rsidR="00192705" w:rsidRPr="00192705" w:rsidRDefault="00192705" w:rsidP="00192705">
      <w:pPr>
        <w:tabs>
          <w:tab w:val="left" w:pos="1979"/>
        </w:tabs>
        <w:spacing w:afterLines="50" w:after="120" w:line="240" w:lineRule="atLeast"/>
        <w:ind w:leftChars="1" w:left="1985" w:hangingChars="823" w:hanging="1983"/>
        <w:rPr>
          <w:rFonts w:cs="Arial"/>
          <w:b/>
          <w:bCs/>
          <w:sz w:val="24"/>
          <w:szCs w:val="24"/>
          <w:lang w:val="en-US" w:eastAsia="zh-CN"/>
        </w:rPr>
      </w:pPr>
      <w:r w:rsidRPr="00192705">
        <w:rPr>
          <w:rFonts w:cs="Arial"/>
          <w:b/>
          <w:bCs/>
          <w:sz w:val="24"/>
          <w:szCs w:val="24"/>
          <w:lang w:val="en-US" w:eastAsia="en-US"/>
        </w:rPr>
        <w:t xml:space="preserve">Title:  </w:t>
      </w:r>
      <w:r w:rsidRPr="00192705">
        <w:rPr>
          <w:rFonts w:cs="Arial"/>
          <w:b/>
          <w:bCs/>
          <w:sz w:val="24"/>
          <w:szCs w:val="24"/>
          <w:lang w:val="en-US" w:eastAsia="en-US"/>
        </w:rPr>
        <w:tab/>
      </w:r>
      <w:r w:rsidR="008F71E8">
        <w:rPr>
          <w:rFonts w:cs="Arial"/>
          <w:b/>
          <w:bCs/>
          <w:sz w:val="24"/>
          <w:szCs w:val="24"/>
          <w:lang w:val="en-US" w:eastAsia="zh-CN"/>
        </w:rPr>
        <w:t>MT-SDT Baseline</w:t>
      </w:r>
    </w:p>
    <w:p w14:paraId="1B10EE90" w14:textId="77777777" w:rsidR="00192705" w:rsidRPr="00192705" w:rsidRDefault="00192705" w:rsidP="00192705">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Document for:</w:t>
      </w:r>
      <w:r w:rsidRPr="00192705">
        <w:rPr>
          <w:rFonts w:cs="Arial"/>
          <w:b/>
          <w:bCs/>
          <w:sz w:val="24"/>
          <w:szCs w:val="24"/>
          <w:lang w:val="en-US" w:eastAsia="en-US"/>
        </w:rPr>
        <w:tab/>
        <w:t>Discussion and Decision</w:t>
      </w:r>
    </w:p>
    <w:p w14:paraId="739CD982" w14:textId="77777777" w:rsidR="00192705" w:rsidRPr="00192705" w:rsidRDefault="00192705" w:rsidP="006357FE">
      <w:pPr>
        <w:pStyle w:val="Heading1"/>
        <w:rPr>
          <w:lang w:eastAsia="zh-CN"/>
        </w:rPr>
      </w:pPr>
      <w:bookmarkStart w:id="1" w:name="_Ref165266342"/>
      <w:r w:rsidRPr="00192705">
        <w:rPr>
          <w:lang w:eastAsia="zh-CN"/>
        </w:rPr>
        <w:t>Introduction</w:t>
      </w:r>
      <w:bookmarkEnd w:id="1"/>
    </w:p>
    <w:p w14:paraId="3845E048" w14:textId="77777777" w:rsidR="00A13561" w:rsidRDefault="00A13561" w:rsidP="00A13561">
      <w:pPr>
        <w:pStyle w:val="BodyText"/>
      </w:pPr>
    </w:p>
    <w:p w14:paraId="4486DBEB" w14:textId="36AB0D3C" w:rsidR="00573FA8" w:rsidRDefault="00573FA8" w:rsidP="00573FA8">
      <w:pPr>
        <w:pStyle w:val="BodyText"/>
      </w:pPr>
      <w:r>
        <w:t xml:space="preserve">In the WID </w:t>
      </w:r>
      <w:r w:rsidR="008E4D78">
        <w:fldChar w:fldCharType="begin"/>
      </w:r>
      <w:r w:rsidR="008E4D78">
        <w:instrText xml:space="preserve"> REF _Ref116373550 \r \h </w:instrText>
      </w:r>
      <w:r w:rsidR="008E4D78">
        <w:fldChar w:fldCharType="separate"/>
      </w:r>
      <w:r w:rsidR="00440333">
        <w:t>[1]</w:t>
      </w:r>
      <w:r w:rsidR="008E4D78">
        <w:fldChar w:fldCharType="end"/>
      </w:r>
      <w:r w:rsidR="00B70C23">
        <w:t xml:space="preserve"> </w:t>
      </w:r>
      <w:r>
        <w:t>for MT-SDT it is stated that the objective is</w:t>
      </w:r>
    </w:p>
    <w:p w14:paraId="04AFB08C" w14:textId="77777777" w:rsidR="00573FA8" w:rsidRPr="00E6209C" w:rsidRDefault="00573FA8" w:rsidP="00573FA8">
      <w:pPr>
        <w:rPr>
          <w:rFonts w:ascii="Times New Roman" w:eastAsia="Times New Roman" w:hAnsi="Times New Roman"/>
          <w:sz w:val="20"/>
          <w:lang w:eastAsia="en-GB"/>
        </w:rPr>
      </w:pPr>
      <w:r w:rsidRPr="00E6209C">
        <w:rPr>
          <w:rFonts w:ascii="Times New Roman" w:eastAsia="Times New Roman" w:hAnsi="Times New Roman"/>
          <w:sz w:val="20"/>
          <w:lang w:eastAsia="en-GB"/>
        </w:rPr>
        <w:t>“Specify the support for paging-triggered SDT (MT-SDT) [</w:t>
      </w:r>
      <w:r w:rsidRPr="00E6209C">
        <w:rPr>
          <w:rFonts w:ascii="Times New Roman" w:eastAsia="Times New Roman" w:hAnsi="Times New Roman"/>
          <w:b/>
          <w:bCs/>
          <w:sz w:val="20"/>
          <w:lang w:eastAsia="en-GB"/>
        </w:rPr>
        <w:t>RAN2</w:t>
      </w:r>
      <w:r w:rsidRPr="00E6209C">
        <w:rPr>
          <w:rFonts w:ascii="Times New Roman" w:eastAsia="Times New Roman" w:hAnsi="Times New Roman"/>
          <w:sz w:val="20"/>
          <w:lang w:eastAsia="en-GB"/>
        </w:rPr>
        <w:t>, RAN3]</w:t>
      </w:r>
    </w:p>
    <w:p w14:paraId="6314AD18" w14:textId="77777777" w:rsidR="00573FA8" w:rsidRPr="00E6209C" w:rsidRDefault="00573FA8" w:rsidP="00573FA8">
      <w:pPr>
        <w:numPr>
          <w:ilvl w:val="0"/>
          <w:numId w:val="29"/>
        </w:numPr>
        <w:overflowPunct/>
        <w:autoSpaceDE/>
        <w:autoSpaceDN/>
        <w:adjustRightInd/>
        <w:spacing w:after="160" w:line="259" w:lineRule="auto"/>
        <w:contextualSpacing/>
        <w:textAlignment w:val="auto"/>
        <w:rPr>
          <w:rFonts w:ascii="Times New Roman" w:eastAsia="Yu Mincho" w:hAnsi="Times New Roman"/>
          <w:sz w:val="20"/>
        </w:rPr>
      </w:pPr>
      <w:r w:rsidRPr="00E6209C">
        <w:rPr>
          <w:rFonts w:ascii="Times New Roman" w:eastAsia="Yu Mincho" w:hAnsi="Times New Roman"/>
          <w:sz w:val="20"/>
        </w:rPr>
        <w:t>MT-SDT triggering mechanism for UEs in RRC_INACTIVE</w:t>
      </w:r>
      <w:bookmarkStart w:id="2" w:name="_Hlk117714989"/>
      <w:r w:rsidRPr="00E6209C">
        <w:rPr>
          <w:rFonts w:ascii="Times New Roman" w:eastAsia="Yu Mincho" w:hAnsi="Times New Roman"/>
          <w:sz w:val="20"/>
        </w:rPr>
        <w:t xml:space="preserve">, supporting RA-SDT and CG-SDT as the UL </w:t>
      </w:r>
      <w:proofErr w:type="gramStart"/>
      <w:r w:rsidRPr="00E6209C">
        <w:rPr>
          <w:rFonts w:ascii="Times New Roman" w:eastAsia="Yu Mincho" w:hAnsi="Times New Roman"/>
          <w:sz w:val="20"/>
        </w:rPr>
        <w:t>response</w:t>
      </w:r>
      <w:bookmarkEnd w:id="2"/>
      <w:r w:rsidRPr="00E6209C">
        <w:rPr>
          <w:rFonts w:ascii="Times New Roman" w:eastAsia="Yu Mincho" w:hAnsi="Times New Roman"/>
          <w:sz w:val="20"/>
        </w:rPr>
        <w:t>;</w:t>
      </w:r>
      <w:proofErr w:type="gramEnd"/>
    </w:p>
    <w:p w14:paraId="2B416170" w14:textId="77777777" w:rsidR="00573FA8" w:rsidRPr="006622DB" w:rsidRDefault="00573FA8" w:rsidP="00573FA8">
      <w:pPr>
        <w:numPr>
          <w:ilvl w:val="0"/>
          <w:numId w:val="29"/>
        </w:numPr>
        <w:overflowPunct/>
        <w:autoSpaceDE/>
        <w:autoSpaceDN/>
        <w:adjustRightInd/>
        <w:spacing w:after="160" w:line="259" w:lineRule="auto"/>
        <w:contextualSpacing/>
        <w:textAlignment w:val="auto"/>
        <w:rPr>
          <w:rFonts w:eastAsia="Yu Mincho"/>
          <w:sz w:val="20"/>
        </w:rPr>
      </w:pPr>
      <w:r w:rsidRPr="00E6209C">
        <w:rPr>
          <w:rFonts w:ascii="Times New Roman" w:eastAsia="Yu Mincho" w:hAnsi="Times New Roman"/>
          <w:sz w:val="20"/>
        </w:rPr>
        <w:t>MT-SDT procedure for initial DL data reception and subsequent UL/DL data transmissions in RRC_INACTIVE.”</w:t>
      </w:r>
    </w:p>
    <w:p w14:paraId="762F4D40" w14:textId="63894261" w:rsidR="00524DE3" w:rsidRDefault="00FB074D" w:rsidP="00524DE3">
      <w:pPr>
        <w:pStyle w:val="BodyText"/>
        <w:keepNext/>
      </w:pPr>
      <w:r>
        <w:t>As desc</w:t>
      </w:r>
      <w:r w:rsidR="00293ECF">
        <w:t>ribed by the WID, t</w:t>
      </w:r>
      <w:r w:rsidR="00524DE3">
        <w:t>he MT-SDT procedure will start with a UE being in RRC_INACTIVE. From there on there can be at least two cases:</w:t>
      </w:r>
    </w:p>
    <w:p w14:paraId="0FB39088" w14:textId="77777777" w:rsidR="00524DE3" w:rsidRDefault="00524DE3" w:rsidP="00524DE3">
      <w:pPr>
        <w:pStyle w:val="BodyText"/>
        <w:keepNext/>
        <w:numPr>
          <w:ilvl w:val="0"/>
          <w:numId w:val="25"/>
        </w:numPr>
      </w:pPr>
      <w:r>
        <w:t xml:space="preserve">UE has a CG-SDT configuration, </w:t>
      </w:r>
      <w:proofErr w:type="gramStart"/>
      <w:r>
        <w:t>i.e.</w:t>
      </w:r>
      <w:proofErr w:type="gramEnd"/>
      <w:r>
        <w:t xml:space="preserve"> scheduled resources on the PUSCH.</w:t>
      </w:r>
    </w:p>
    <w:p w14:paraId="76BC63AE" w14:textId="71E25C72" w:rsidR="00524DE3" w:rsidRDefault="00524DE3" w:rsidP="00524DE3">
      <w:pPr>
        <w:pStyle w:val="BodyText"/>
        <w:keepNext/>
        <w:numPr>
          <w:ilvl w:val="0"/>
          <w:numId w:val="25"/>
        </w:numPr>
      </w:pPr>
      <w:r>
        <w:t>UE has no CG-SDT configuration</w:t>
      </w:r>
      <w:r w:rsidR="00FF38C8">
        <w:t xml:space="preserve"> and needs to make a random access on the PRACH</w:t>
      </w:r>
      <w:r>
        <w:t>.</w:t>
      </w:r>
    </w:p>
    <w:p w14:paraId="53A80B1A" w14:textId="5F110442" w:rsidR="00AE0BB9" w:rsidRPr="007D66B6" w:rsidRDefault="00524DE3" w:rsidP="00524DE3">
      <w:pPr>
        <w:pStyle w:val="BodyText"/>
      </w:pPr>
      <w:r>
        <w:t xml:space="preserve">This </w:t>
      </w:r>
      <w:r w:rsidR="00293ECF">
        <w:t xml:space="preserve">contribution </w:t>
      </w:r>
      <w:r>
        <w:t xml:space="preserve">discusses </w:t>
      </w:r>
      <w:r w:rsidR="00FF38C8">
        <w:t>both these cases.</w:t>
      </w:r>
    </w:p>
    <w:p w14:paraId="7644F5C7" w14:textId="4E68DB74" w:rsidR="00BE042B" w:rsidRPr="007D66B6" w:rsidRDefault="00BE042B" w:rsidP="00BE042B">
      <w:pPr>
        <w:pStyle w:val="Agreement"/>
        <w:numPr>
          <w:ilvl w:val="0"/>
          <w:numId w:val="0"/>
        </w:numPr>
        <w:ind w:left="1619"/>
      </w:pPr>
    </w:p>
    <w:p w14:paraId="1FF5371D" w14:textId="77777777" w:rsidR="00BE042B" w:rsidRDefault="00BE042B" w:rsidP="00A13561">
      <w:pPr>
        <w:pStyle w:val="BodyText"/>
      </w:pPr>
    </w:p>
    <w:p w14:paraId="6870705E" w14:textId="77777777" w:rsidR="00A13561" w:rsidRDefault="00A13561" w:rsidP="00A13561">
      <w:pPr>
        <w:pStyle w:val="BodyText"/>
      </w:pPr>
    </w:p>
    <w:p w14:paraId="11B8E7CD" w14:textId="057B5B76" w:rsidR="00A13561" w:rsidRPr="00A13561" w:rsidRDefault="00A13561" w:rsidP="00A12F9E">
      <w:pPr>
        <w:pStyle w:val="BodyText"/>
        <w:sectPr w:rsidR="00A13561" w:rsidRPr="00A13561">
          <w:headerReference w:type="even" r:id="rId11"/>
          <w:footnotePr>
            <w:numRestart w:val="eachSect"/>
          </w:footnotePr>
          <w:pgSz w:w="11907" w:h="16840" w:code="9"/>
          <w:pgMar w:top="1418" w:right="1134" w:bottom="1134" w:left="1134" w:header="680" w:footer="567" w:gutter="0"/>
          <w:cols w:space="720"/>
        </w:sectPr>
      </w:pPr>
    </w:p>
    <w:p w14:paraId="226B631E" w14:textId="329BA8EB" w:rsidR="004000E8" w:rsidRPr="00B542B5" w:rsidRDefault="004000E8" w:rsidP="006357FE">
      <w:pPr>
        <w:pStyle w:val="Heading1"/>
      </w:pPr>
      <w:bookmarkStart w:id="3" w:name="_Ref178064866"/>
      <w:bookmarkStart w:id="4" w:name="_Ref117485385"/>
      <w:r w:rsidRPr="00ED4055">
        <w:rPr>
          <w:rStyle w:val="Emphasis"/>
          <w:i w:val="0"/>
          <w:iCs w:val="0"/>
        </w:rPr>
        <w:lastRenderedPageBreak/>
        <w:t>Discussion</w:t>
      </w:r>
      <w:bookmarkEnd w:id="3"/>
      <w:bookmarkEnd w:id="4"/>
    </w:p>
    <w:p w14:paraId="631A3D2C" w14:textId="5CF5EB80" w:rsidR="00A369CB" w:rsidRDefault="00B3437D" w:rsidP="00A369CB">
      <w:pPr>
        <w:pStyle w:val="BodyText"/>
        <w:keepNext/>
      </w:pPr>
      <w:r>
        <w:t xml:space="preserve">The </w:t>
      </w:r>
      <w:r w:rsidR="00F16DBB">
        <w:t xml:space="preserve">baseline procedure </w:t>
      </w:r>
      <w:r w:rsidR="00B81288">
        <w:t xml:space="preserve">that </w:t>
      </w:r>
      <w:r w:rsidR="00F16DBB">
        <w:t xml:space="preserve">this contribution discusses is when a UE is in RRC_INACTIVE mode and </w:t>
      </w:r>
      <w:r w:rsidR="00F85DCB">
        <w:t xml:space="preserve">a small amount of data </w:t>
      </w:r>
      <w:r w:rsidR="00EE633B">
        <w:t>qualifying for SDT is being destined for a MT-SDT</w:t>
      </w:r>
      <w:r w:rsidR="006538D9">
        <w:t xml:space="preserve"> capable</w:t>
      </w:r>
      <w:r w:rsidR="00EE633B">
        <w:t xml:space="preserve"> UE, described in </w:t>
      </w:r>
      <w:r w:rsidR="002F4580">
        <w:fldChar w:fldCharType="begin"/>
      </w:r>
      <w:r w:rsidR="002F4580">
        <w:instrText xml:space="preserve"> REF _Ref116879568 \h </w:instrText>
      </w:r>
      <w:r w:rsidR="002F4580">
        <w:fldChar w:fldCharType="separate"/>
      </w:r>
      <w:r w:rsidR="00440333">
        <w:t xml:space="preserve">Figure </w:t>
      </w:r>
      <w:r w:rsidR="00440333">
        <w:rPr>
          <w:noProof/>
        </w:rPr>
        <w:t>1</w:t>
      </w:r>
      <w:r w:rsidR="002F4580">
        <w:fldChar w:fldCharType="end"/>
      </w:r>
      <w:r w:rsidR="00534C7D">
        <w:t>.</w:t>
      </w:r>
    </w:p>
    <w:p w14:paraId="54798CBC" w14:textId="073721E6" w:rsidR="00EE633B" w:rsidRDefault="004B7E80" w:rsidP="00374E6C">
      <w:pPr>
        <w:pStyle w:val="BodyText"/>
        <w:keepNext/>
      </w:pPr>
      <w:r>
        <w:rPr>
          <w:noProof/>
        </w:rPr>
        <w:drawing>
          <wp:inline distT="0" distB="0" distL="0" distR="0" wp14:anchorId="78E391B9" wp14:editId="0907B1A8">
            <wp:extent cx="6118860" cy="3535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3535680"/>
                    </a:xfrm>
                    <a:prstGeom prst="rect">
                      <a:avLst/>
                    </a:prstGeom>
                    <a:noFill/>
                    <a:ln>
                      <a:noFill/>
                    </a:ln>
                  </pic:spPr>
                </pic:pic>
              </a:graphicData>
            </a:graphic>
          </wp:inline>
        </w:drawing>
      </w:r>
    </w:p>
    <w:p w14:paraId="375BEF23" w14:textId="612DB99E" w:rsidR="00341119" w:rsidRDefault="00EE633B" w:rsidP="00EE633B">
      <w:pPr>
        <w:pStyle w:val="Caption"/>
        <w:jc w:val="both"/>
      </w:pPr>
      <w:bookmarkStart w:id="5" w:name="_Ref116879568"/>
      <w:r>
        <w:t xml:space="preserve">Figure </w:t>
      </w:r>
      <w:r>
        <w:fldChar w:fldCharType="begin"/>
      </w:r>
      <w:r>
        <w:instrText>SEQ Figure \* ARABIC</w:instrText>
      </w:r>
      <w:r>
        <w:fldChar w:fldCharType="separate"/>
      </w:r>
      <w:r w:rsidR="00AE0FEF">
        <w:rPr>
          <w:noProof/>
        </w:rPr>
        <w:t>1</w:t>
      </w:r>
      <w:r>
        <w:fldChar w:fldCharType="end"/>
      </w:r>
      <w:bookmarkEnd w:id="5"/>
      <w:r>
        <w:t>; Overview of the baseline use case.</w:t>
      </w:r>
    </w:p>
    <w:p w14:paraId="080B1B94" w14:textId="2191BBF0" w:rsidR="00281903" w:rsidRDefault="00281903" w:rsidP="00281903">
      <w:pPr>
        <w:rPr>
          <w:lang w:eastAsia="en-GB"/>
        </w:rPr>
      </w:pPr>
      <w:r>
        <w:rPr>
          <w:lang w:eastAsia="en-GB"/>
        </w:rPr>
        <w:t xml:space="preserve">Furthermore, the WID </w:t>
      </w:r>
      <w:r w:rsidR="00490C3F">
        <w:rPr>
          <w:lang w:eastAsia="en-GB"/>
        </w:rPr>
        <w:t xml:space="preserve">states </w:t>
      </w:r>
      <w:r>
        <w:rPr>
          <w:lang w:eastAsia="en-GB"/>
        </w:rPr>
        <w:t xml:space="preserve">as described in chapter </w:t>
      </w:r>
      <w:r>
        <w:rPr>
          <w:lang w:eastAsia="en-GB"/>
        </w:rPr>
        <w:fldChar w:fldCharType="begin"/>
      </w:r>
      <w:r>
        <w:rPr>
          <w:lang w:eastAsia="en-GB"/>
        </w:rPr>
        <w:instrText xml:space="preserve"> REF _Ref165266342 \r \h </w:instrText>
      </w:r>
      <w:r>
        <w:rPr>
          <w:lang w:eastAsia="en-GB"/>
        </w:rPr>
      </w:r>
      <w:r>
        <w:rPr>
          <w:lang w:eastAsia="en-GB"/>
        </w:rPr>
        <w:fldChar w:fldCharType="separate"/>
      </w:r>
      <w:r>
        <w:rPr>
          <w:lang w:eastAsia="en-GB"/>
        </w:rPr>
        <w:t>1</w:t>
      </w:r>
      <w:r>
        <w:rPr>
          <w:lang w:eastAsia="en-GB"/>
        </w:rPr>
        <w:fldChar w:fldCharType="end"/>
      </w:r>
      <w:r>
        <w:rPr>
          <w:lang w:eastAsia="en-GB"/>
        </w:rPr>
        <w:t xml:space="preserve"> </w:t>
      </w:r>
      <w:r w:rsidR="004A02F1">
        <w:rPr>
          <w:lang w:eastAsia="en-GB"/>
        </w:rPr>
        <w:t xml:space="preserve">that </w:t>
      </w:r>
      <w:r w:rsidR="00CC53EC" w:rsidRPr="00CC53EC">
        <w:rPr>
          <w:lang w:eastAsia="en-GB"/>
        </w:rPr>
        <w:t>RA-SDT and CG-SDT as the UL response</w:t>
      </w:r>
      <w:r w:rsidR="00542A64">
        <w:rPr>
          <w:lang w:eastAsia="en-GB"/>
        </w:rPr>
        <w:t>. This indicates that there m</w:t>
      </w:r>
      <w:r w:rsidR="025E9A1D">
        <w:rPr>
          <w:lang w:eastAsia="en-GB"/>
        </w:rPr>
        <w:t>u</w:t>
      </w:r>
      <w:r w:rsidR="00542A64">
        <w:rPr>
          <w:lang w:eastAsia="en-GB"/>
        </w:rPr>
        <w:t>st be some way to let the UE reply with both RA-SDT and CG-SDT procedures</w:t>
      </w:r>
      <w:r w:rsidR="00530B5D">
        <w:rPr>
          <w:lang w:eastAsia="en-GB"/>
        </w:rPr>
        <w:t>, as well as legacy RA procedure.</w:t>
      </w:r>
    </w:p>
    <w:p w14:paraId="09543A96" w14:textId="6EE3A174" w:rsidR="00A6405C" w:rsidRDefault="00A6405C" w:rsidP="00A6405C">
      <w:pPr>
        <w:pStyle w:val="Observation"/>
        <w:rPr>
          <w:lang w:eastAsia="en-GB"/>
        </w:rPr>
      </w:pPr>
      <w:bookmarkStart w:id="6" w:name="_Toc118104127"/>
      <w:bookmarkStart w:id="7" w:name="_Toc118400272"/>
      <w:r>
        <w:rPr>
          <w:lang w:eastAsia="en-GB"/>
        </w:rPr>
        <w:t xml:space="preserve">The UE must be able to </w:t>
      </w:r>
      <w:r w:rsidR="00911281">
        <w:rPr>
          <w:lang w:eastAsia="en-GB"/>
        </w:rPr>
        <w:t xml:space="preserve">determine </w:t>
      </w:r>
      <w:r>
        <w:rPr>
          <w:lang w:eastAsia="en-GB"/>
        </w:rPr>
        <w:t xml:space="preserve">if the paging for </w:t>
      </w:r>
      <w:r w:rsidR="001F4E9E">
        <w:rPr>
          <w:lang w:eastAsia="en-GB"/>
        </w:rPr>
        <w:t xml:space="preserve">potential </w:t>
      </w:r>
      <w:r>
        <w:rPr>
          <w:lang w:eastAsia="en-GB"/>
        </w:rPr>
        <w:t xml:space="preserve">MT-SDT data </w:t>
      </w:r>
      <w:r w:rsidR="001F4E9E">
        <w:rPr>
          <w:lang w:eastAsia="en-GB"/>
        </w:rPr>
        <w:t>should be handled via</w:t>
      </w:r>
      <w:r w:rsidR="00772A66">
        <w:rPr>
          <w:lang w:eastAsia="en-GB"/>
        </w:rPr>
        <w:t xml:space="preserve"> RA-SDT/CG-SDT or </w:t>
      </w:r>
      <w:r w:rsidR="004370B9">
        <w:rPr>
          <w:lang w:eastAsia="en-GB"/>
        </w:rPr>
        <w:t>legacy</w:t>
      </w:r>
      <w:r w:rsidR="00772A66">
        <w:rPr>
          <w:lang w:eastAsia="en-GB"/>
        </w:rPr>
        <w:t xml:space="preserve"> paging response</w:t>
      </w:r>
      <w:r>
        <w:rPr>
          <w:lang w:eastAsia="en-GB"/>
        </w:rPr>
        <w:t>.</w:t>
      </w:r>
      <w:bookmarkEnd w:id="6"/>
      <w:bookmarkEnd w:id="7"/>
    </w:p>
    <w:p w14:paraId="68923BF0" w14:textId="15B7F593" w:rsidR="00A6405C" w:rsidRDefault="00163F3C" w:rsidP="00A6405C">
      <w:pPr>
        <w:pStyle w:val="Proposal"/>
      </w:pPr>
      <w:bookmarkStart w:id="8" w:name="_Toc118104128"/>
      <w:bookmarkStart w:id="9" w:name="_Toc118400279"/>
      <w:r>
        <w:t>Introduce</w:t>
      </w:r>
      <w:r w:rsidR="00A15B62">
        <w:t xml:space="preserve"> an</w:t>
      </w:r>
      <w:r w:rsidR="29D02586">
        <w:t xml:space="preserve"> optional</w:t>
      </w:r>
      <w:r w:rsidR="00A15B62">
        <w:t xml:space="preserve"> SDT-indication</w:t>
      </w:r>
      <w:r>
        <w:t xml:space="preserve"> in the paging message</w:t>
      </w:r>
      <w:r w:rsidR="00A15B62">
        <w:t xml:space="preserve">, so that the UE </w:t>
      </w:r>
      <w:r w:rsidR="00592BDE">
        <w:t>knows</w:t>
      </w:r>
      <w:r w:rsidR="00145999">
        <w:t xml:space="preserve"> whether to</w:t>
      </w:r>
      <w:r w:rsidR="00A15B62">
        <w:t xml:space="preserve"> reply </w:t>
      </w:r>
      <w:r w:rsidR="00292C85">
        <w:t xml:space="preserve">either </w:t>
      </w:r>
      <w:r w:rsidR="00A15B62">
        <w:t>with SDT procedures</w:t>
      </w:r>
      <w:r w:rsidR="002803E8">
        <w:t xml:space="preserve"> </w:t>
      </w:r>
      <w:r w:rsidR="00F95424">
        <w:t xml:space="preserve">as described in </w:t>
      </w:r>
      <w:proofErr w:type="spellStart"/>
      <w:r w:rsidR="00F95424">
        <w:t>rel</w:t>
      </w:r>
      <w:proofErr w:type="spellEnd"/>
      <w:r w:rsidR="00F95424">
        <w:t xml:space="preserve"> 17 specs</w:t>
      </w:r>
      <w:r w:rsidR="004F3A7F">
        <w:t xml:space="preserve">, </w:t>
      </w:r>
      <w:r w:rsidR="00292C85">
        <w:t>or with</w:t>
      </w:r>
      <w:r w:rsidR="004F3A7F">
        <w:t xml:space="preserve"> </w:t>
      </w:r>
      <w:r w:rsidR="00CF233D">
        <w:t>legacy</w:t>
      </w:r>
      <w:r w:rsidR="004F3A7F">
        <w:t xml:space="preserve"> </w:t>
      </w:r>
      <w:r w:rsidR="00B56C21">
        <w:t>RA procedure</w:t>
      </w:r>
      <w:r w:rsidR="00F95424">
        <w:t>.</w:t>
      </w:r>
      <w:bookmarkEnd w:id="8"/>
      <w:bookmarkEnd w:id="9"/>
    </w:p>
    <w:p w14:paraId="38B6ADDB" w14:textId="77777777" w:rsidR="00F95424" w:rsidRPr="00281903" w:rsidRDefault="00F95424" w:rsidP="00F95424">
      <w:pPr>
        <w:pStyle w:val="Proposal"/>
        <w:numPr>
          <w:ilvl w:val="0"/>
          <w:numId w:val="0"/>
        </w:numPr>
        <w:ind w:left="1304" w:hanging="1304"/>
      </w:pPr>
    </w:p>
    <w:p w14:paraId="52FA5447" w14:textId="77777777" w:rsidR="00E519D7" w:rsidRPr="00E519D7" w:rsidRDefault="00E519D7" w:rsidP="00E519D7">
      <w:pPr>
        <w:pStyle w:val="ListParagraph"/>
        <w:keepNext/>
        <w:keepLines/>
        <w:numPr>
          <w:ilvl w:val="0"/>
          <w:numId w:val="32"/>
        </w:numPr>
        <w:spacing w:before="180" w:after="180"/>
        <w:outlineLvl w:val="1"/>
        <w:rPr>
          <w:rFonts w:eastAsia="SimSun"/>
          <w:vanish/>
          <w:sz w:val="32"/>
          <w:szCs w:val="20"/>
          <w:lang w:val="en-GB" w:eastAsia="en-GB"/>
        </w:rPr>
      </w:pPr>
    </w:p>
    <w:p w14:paraId="12B44B0D" w14:textId="77777777" w:rsidR="00E519D7" w:rsidRPr="00E519D7" w:rsidRDefault="00E519D7" w:rsidP="00E519D7">
      <w:pPr>
        <w:pStyle w:val="ListParagraph"/>
        <w:keepNext/>
        <w:keepLines/>
        <w:numPr>
          <w:ilvl w:val="0"/>
          <w:numId w:val="32"/>
        </w:numPr>
        <w:spacing w:before="180" w:after="180"/>
        <w:outlineLvl w:val="1"/>
        <w:rPr>
          <w:rFonts w:eastAsia="SimSun"/>
          <w:vanish/>
          <w:sz w:val="32"/>
          <w:szCs w:val="20"/>
          <w:lang w:val="en-GB" w:eastAsia="en-GB"/>
        </w:rPr>
      </w:pPr>
    </w:p>
    <w:p w14:paraId="55DFEC8D" w14:textId="095ED0FC" w:rsidR="00863DB2" w:rsidRPr="00863DB2" w:rsidRDefault="0055507E" w:rsidP="006357FE">
      <w:pPr>
        <w:pStyle w:val="Heading2"/>
      </w:pPr>
      <w:r>
        <w:t>Paging of the UE</w:t>
      </w:r>
    </w:p>
    <w:p w14:paraId="6F821A7E" w14:textId="53EAA70D" w:rsidR="00863DB2" w:rsidRDefault="00DF1203" w:rsidP="00ED4055">
      <w:pPr>
        <w:rPr>
          <w:lang w:eastAsia="en-GB"/>
        </w:rPr>
      </w:pPr>
      <w:r>
        <w:rPr>
          <w:lang w:eastAsia="en-GB"/>
        </w:rPr>
        <w:t xml:space="preserve">When downlink data arrives at the last </w:t>
      </w:r>
      <w:r w:rsidR="002E0DCA">
        <w:rPr>
          <w:lang w:eastAsia="en-GB"/>
        </w:rPr>
        <w:t xml:space="preserve">serving </w:t>
      </w:r>
      <w:r>
        <w:rPr>
          <w:lang w:eastAsia="en-GB"/>
        </w:rPr>
        <w:t>gNB (</w:t>
      </w:r>
      <w:r w:rsidR="002E0DCA">
        <w:rPr>
          <w:lang w:eastAsia="en-GB"/>
        </w:rPr>
        <w:t xml:space="preserve">denoted as </w:t>
      </w:r>
      <w:r>
        <w:rPr>
          <w:lang w:eastAsia="en-GB"/>
        </w:rPr>
        <w:t>Anchor gNB</w:t>
      </w:r>
      <w:r w:rsidR="000628A3">
        <w:rPr>
          <w:lang w:eastAsia="en-GB"/>
        </w:rPr>
        <w:t xml:space="preserve"> in </w:t>
      </w:r>
      <w:r w:rsidR="000628A3">
        <w:rPr>
          <w:lang w:eastAsia="en-GB"/>
        </w:rPr>
        <w:fldChar w:fldCharType="begin"/>
      </w:r>
      <w:r w:rsidR="000628A3">
        <w:rPr>
          <w:lang w:eastAsia="en-GB"/>
        </w:rPr>
        <w:instrText xml:space="preserve"> REF _Ref116879568 \h </w:instrText>
      </w:r>
      <w:r w:rsidR="000628A3">
        <w:rPr>
          <w:lang w:eastAsia="en-GB"/>
        </w:rPr>
      </w:r>
      <w:r w:rsidR="000628A3">
        <w:rPr>
          <w:lang w:eastAsia="en-GB"/>
        </w:rPr>
        <w:fldChar w:fldCharType="separate"/>
      </w:r>
      <w:r w:rsidR="000628A3">
        <w:t xml:space="preserve">Figure </w:t>
      </w:r>
      <w:r w:rsidR="000628A3">
        <w:rPr>
          <w:noProof/>
        </w:rPr>
        <w:t>1</w:t>
      </w:r>
      <w:r w:rsidR="000628A3">
        <w:rPr>
          <w:lang w:eastAsia="en-GB"/>
        </w:rPr>
        <w:fldChar w:fldCharType="end"/>
      </w:r>
      <w:r>
        <w:rPr>
          <w:lang w:eastAsia="en-GB"/>
        </w:rPr>
        <w:t>)</w:t>
      </w:r>
      <w:r w:rsidR="004154BB">
        <w:rPr>
          <w:lang w:eastAsia="en-GB"/>
        </w:rPr>
        <w:t xml:space="preserve"> it might be qualified as suitable for SDT procedures or non-SDT procedures.</w:t>
      </w:r>
    </w:p>
    <w:p w14:paraId="2E2FB60E" w14:textId="591B6A7E" w:rsidR="00863DB2" w:rsidRDefault="00863DB2" w:rsidP="00ED4055">
      <w:pPr>
        <w:rPr>
          <w:lang w:eastAsia="en-GB"/>
        </w:rPr>
      </w:pPr>
      <w:r>
        <w:rPr>
          <w:lang w:eastAsia="en-GB"/>
        </w:rPr>
        <w:t xml:space="preserve">At this time there can be </w:t>
      </w:r>
      <w:r w:rsidR="006857C4">
        <w:rPr>
          <w:lang w:eastAsia="en-GB"/>
        </w:rPr>
        <w:t xml:space="preserve">three </w:t>
      </w:r>
      <w:r>
        <w:rPr>
          <w:lang w:eastAsia="en-GB"/>
        </w:rPr>
        <w:t xml:space="preserve">possible </w:t>
      </w:r>
      <w:r w:rsidR="002B65CF">
        <w:rPr>
          <w:lang w:eastAsia="en-GB"/>
        </w:rPr>
        <w:t>scenarios</w:t>
      </w:r>
      <w:r w:rsidR="006857C4">
        <w:rPr>
          <w:lang w:eastAsia="en-GB"/>
        </w:rPr>
        <w:t>:</w:t>
      </w:r>
    </w:p>
    <w:p w14:paraId="463265B2" w14:textId="65D8B577" w:rsidR="006857C4" w:rsidRPr="006857C4" w:rsidRDefault="006857C4" w:rsidP="006857C4">
      <w:pPr>
        <w:pStyle w:val="ListParagraph"/>
        <w:numPr>
          <w:ilvl w:val="0"/>
          <w:numId w:val="35"/>
        </w:numPr>
        <w:rPr>
          <w:lang w:eastAsia="en-GB"/>
        </w:rPr>
      </w:pPr>
      <w:r>
        <w:rPr>
          <w:lang w:val="en-US" w:eastAsia="en-GB"/>
        </w:rPr>
        <w:t xml:space="preserve">The UE resides in the </w:t>
      </w:r>
      <w:r w:rsidR="00FB2B30">
        <w:rPr>
          <w:lang w:val="en-US" w:eastAsia="en-GB"/>
        </w:rPr>
        <w:t xml:space="preserve">last known </w:t>
      </w:r>
      <w:r w:rsidR="00393B55">
        <w:rPr>
          <w:lang w:val="en-US" w:eastAsia="en-GB"/>
        </w:rPr>
        <w:t xml:space="preserve">cell </w:t>
      </w:r>
      <w:r w:rsidRPr="00655450">
        <w:rPr>
          <w:b/>
          <w:bCs/>
          <w:lang w:val="en-US" w:eastAsia="en-GB"/>
        </w:rPr>
        <w:t>and has a</w:t>
      </w:r>
      <w:r>
        <w:rPr>
          <w:lang w:val="en-US" w:eastAsia="en-GB"/>
        </w:rPr>
        <w:t xml:space="preserve"> valid CG-SDT configuration that it can use.</w:t>
      </w:r>
    </w:p>
    <w:p w14:paraId="1251922C" w14:textId="43F72992" w:rsidR="006857C4" w:rsidRPr="006857C4" w:rsidRDefault="006857C4" w:rsidP="006857C4">
      <w:pPr>
        <w:pStyle w:val="ListParagraph"/>
        <w:numPr>
          <w:ilvl w:val="0"/>
          <w:numId w:val="35"/>
        </w:numPr>
        <w:rPr>
          <w:lang w:eastAsia="en-GB"/>
        </w:rPr>
      </w:pPr>
      <w:r>
        <w:rPr>
          <w:lang w:val="en-US" w:eastAsia="en-GB"/>
        </w:rPr>
        <w:t xml:space="preserve">The UE resides in the </w:t>
      </w:r>
      <w:r w:rsidR="001841D7">
        <w:rPr>
          <w:lang w:val="en-US" w:eastAsia="en-GB"/>
        </w:rPr>
        <w:t>last known cell</w:t>
      </w:r>
      <w:r>
        <w:rPr>
          <w:lang w:val="en-US" w:eastAsia="en-GB"/>
        </w:rPr>
        <w:t xml:space="preserve"> </w:t>
      </w:r>
      <w:r w:rsidRPr="00655450">
        <w:rPr>
          <w:b/>
          <w:bCs/>
          <w:lang w:val="en-US" w:eastAsia="en-GB"/>
        </w:rPr>
        <w:t>but has no</w:t>
      </w:r>
      <w:r>
        <w:rPr>
          <w:lang w:val="en-US" w:eastAsia="en-GB"/>
        </w:rPr>
        <w:t xml:space="preserve"> valid CG-SDT configuration that it can use.</w:t>
      </w:r>
    </w:p>
    <w:p w14:paraId="24BBBDBF" w14:textId="1597EE90" w:rsidR="006857C4" w:rsidRPr="00D63E5C" w:rsidRDefault="006857C4" w:rsidP="006857C4">
      <w:pPr>
        <w:pStyle w:val="ListParagraph"/>
        <w:numPr>
          <w:ilvl w:val="0"/>
          <w:numId w:val="35"/>
        </w:numPr>
        <w:rPr>
          <w:lang w:eastAsia="en-GB"/>
        </w:rPr>
      </w:pPr>
      <w:r>
        <w:rPr>
          <w:lang w:val="en-US" w:eastAsia="en-GB"/>
        </w:rPr>
        <w:t xml:space="preserve">The UE resides in </w:t>
      </w:r>
      <w:r w:rsidR="00393B55">
        <w:rPr>
          <w:lang w:val="en-US" w:eastAsia="en-GB"/>
        </w:rPr>
        <w:t>a</w:t>
      </w:r>
      <w:r w:rsidR="000246B7">
        <w:rPr>
          <w:lang w:val="en-US" w:eastAsia="en-GB"/>
        </w:rPr>
        <w:t>nother</w:t>
      </w:r>
      <w:r w:rsidR="00393B55">
        <w:rPr>
          <w:lang w:val="en-US" w:eastAsia="en-GB"/>
        </w:rPr>
        <w:t xml:space="preserve"> cell and thus do not have a valid CG-SDT configuration.</w:t>
      </w:r>
    </w:p>
    <w:p w14:paraId="2ADA02D7" w14:textId="591CAFE2" w:rsidR="00D63E5C" w:rsidRDefault="00D63E5C" w:rsidP="00D63E5C">
      <w:pPr>
        <w:rPr>
          <w:lang w:eastAsia="en-GB"/>
        </w:rPr>
      </w:pPr>
      <w:r>
        <w:rPr>
          <w:lang w:eastAsia="en-GB"/>
        </w:rPr>
        <w:t>For point 1</w:t>
      </w:r>
      <w:r w:rsidR="00996D1B">
        <w:rPr>
          <w:lang w:eastAsia="en-GB"/>
        </w:rPr>
        <w:t xml:space="preserve"> </w:t>
      </w:r>
      <w:r w:rsidR="00245A55">
        <w:rPr>
          <w:lang w:eastAsia="en-GB"/>
        </w:rPr>
        <w:t>above</w:t>
      </w:r>
      <w:r>
        <w:rPr>
          <w:lang w:eastAsia="en-GB"/>
        </w:rPr>
        <w:t>, a local page</w:t>
      </w:r>
      <w:r w:rsidR="00797454">
        <w:rPr>
          <w:lang w:eastAsia="en-GB"/>
        </w:rPr>
        <w:t xml:space="preserve"> message</w:t>
      </w:r>
      <w:r>
        <w:rPr>
          <w:lang w:eastAsia="en-GB"/>
        </w:rPr>
        <w:t xml:space="preserve"> can reach the </w:t>
      </w:r>
      <w:r w:rsidR="00245A55">
        <w:rPr>
          <w:lang w:eastAsia="en-GB"/>
        </w:rPr>
        <w:t>UE which can use CG-SDT</w:t>
      </w:r>
      <w:r w:rsidR="00996D1B">
        <w:rPr>
          <w:lang w:eastAsia="en-GB"/>
        </w:rPr>
        <w:t xml:space="preserve"> as a reply to the page</w:t>
      </w:r>
      <w:r w:rsidR="00D8109B">
        <w:rPr>
          <w:lang w:eastAsia="en-GB"/>
        </w:rPr>
        <w:t>.</w:t>
      </w:r>
    </w:p>
    <w:p w14:paraId="4116EB3A" w14:textId="065AD94C" w:rsidR="00996D1B" w:rsidRDefault="00996D1B" w:rsidP="00D63E5C">
      <w:pPr>
        <w:rPr>
          <w:lang w:eastAsia="en-GB"/>
        </w:rPr>
      </w:pPr>
      <w:r>
        <w:rPr>
          <w:lang w:eastAsia="en-GB"/>
        </w:rPr>
        <w:lastRenderedPageBreak/>
        <w:t>For point 2, a local page</w:t>
      </w:r>
      <w:r w:rsidR="002A4EC9">
        <w:rPr>
          <w:lang w:eastAsia="en-GB"/>
        </w:rPr>
        <w:t xml:space="preserve"> message</w:t>
      </w:r>
      <w:r>
        <w:rPr>
          <w:lang w:eastAsia="en-GB"/>
        </w:rPr>
        <w:t xml:space="preserve"> can reach the UE</w:t>
      </w:r>
      <w:r w:rsidR="00DC626B">
        <w:rPr>
          <w:lang w:eastAsia="en-GB"/>
        </w:rPr>
        <w:t>,</w:t>
      </w:r>
      <w:r w:rsidR="00784D1D">
        <w:rPr>
          <w:lang w:eastAsia="en-GB"/>
        </w:rPr>
        <w:t xml:space="preserve"> but a random access</w:t>
      </w:r>
      <w:r w:rsidR="00EE411B">
        <w:rPr>
          <w:lang w:eastAsia="en-GB"/>
        </w:rPr>
        <w:t xml:space="preserve"> (SDT or legacy)</w:t>
      </w:r>
      <w:r w:rsidR="00784D1D">
        <w:rPr>
          <w:lang w:eastAsia="en-GB"/>
        </w:rPr>
        <w:t xml:space="preserve"> is necessary for the UE to </w:t>
      </w:r>
      <w:r w:rsidR="00DC626B">
        <w:rPr>
          <w:lang w:eastAsia="en-GB"/>
        </w:rPr>
        <w:t>respond to the page.</w:t>
      </w:r>
    </w:p>
    <w:p w14:paraId="1C2B9F42" w14:textId="2BA34D0B" w:rsidR="00DC626B" w:rsidRDefault="00DC626B" w:rsidP="00D63E5C">
      <w:pPr>
        <w:rPr>
          <w:lang w:eastAsia="en-GB"/>
        </w:rPr>
      </w:pPr>
      <w:r>
        <w:rPr>
          <w:lang w:eastAsia="en-GB"/>
        </w:rPr>
        <w:t>For point 3,</w:t>
      </w:r>
      <w:r w:rsidR="003B67E7">
        <w:rPr>
          <w:lang w:eastAsia="en-GB"/>
        </w:rPr>
        <w:t xml:space="preserve"> an </w:t>
      </w:r>
      <w:proofErr w:type="spellStart"/>
      <w:r w:rsidR="003B67E7">
        <w:rPr>
          <w:lang w:eastAsia="en-GB"/>
        </w:rPr>
        <w:t>Xn</w:t>
      </w:r>
      <w:proofErr w:type="spellEnd"/>
      <w:r w:rsidR="003B67E7">
        <w:rPr>
          <w:lang w:eastAsia="en-GB"/>
        </w:rPr>
        <w:t xml:space="preserve"> page message is </w:t>
      </w:r>
      <w:r w:rsidR="000C2D20">
        <w:rPr>
          <w:lang w:eastAsia="en-GB"/>
        </w:rPr>
        <w:t>needed,</w:t>
      </w:r>
      <w:r w:rsidR="003B67E7">
        <w:rPr>
          <w:lang w:eastAsia="en-GB"/>
        </w:rPr>
        <w:t xml:space="preserve"> and</w:t>
      </w:r>
      <w:r>
        <w:rPr>
          <w:lang w:eastAsia="en-GB"/>
        </w:rPr>
        <w:t xml:space="preserve"> it is uncertain if the </w:t>
      </w:r>
      <w:r w:rsidR="00682AD9">
        <w:rPr>
          <w:lang w:eastAsia="en-GB"/>
        </w:rPr>
        <w:t>data</w:t>
      </w:r>
      <w:r>
        <w:rPr>
          <w:lang w:eastAsia="en-GB"/>
        </w:rPr>
        <w:t xml:space="preserve"> transfer will be </w:t>
      </w:r>
      <w:r w:rsidR="00DF321E">
        <w:rPr>
          <w:lang w:eastAsia="en-GB"/>
        </w:rPr>
        <w:t>handled by</w:t>
      </w:r>
      <w:r w:rsidR="00CE0869">
        <w:rPr>
          <w:lang w:eastAsia="en-GB"/>
        </w:rPr>
        <w:t xml:space="preserve"> </w:t>
      </w:r>
      <w:r>
        <w:rPr>
          <w:lang w:eastAsia="en-GB"/>
        </w:rPr>
        <w:t>SD</w:t>
      </w:r>
      <w:r w:rsidR="00CE0869">
        <w:rPr>
          <w:lang w:eastAsia="en-GB"/>
        </w:rPr>
        <w:t>T</w:t>
      </w:r>
      <w:r w:rsidR="00BD4545">
        <w:rPr>
          <w:lang w:eastAsia="en-GB"/>
        </w:rPr>
        <w:t xml:space="preserve"> or</w:t>
      </w:r>
      <w:r w:rsidR="00285991">
        <w:rPr>
          <w:lang w:eastAsia="en-GB"/>
        </w:rPr>
        <w:t xml:space="preserve"> by a</w:t>
      </w:r>
      <w:r w:rsidR="00BD4545">
        <w:rPr>
          <w:lang w:eastAsia="en-GB"/>
        </w:rPr>
        <w:t xml:space="preserve"> legacy procedure</w:t>
      </w:r>
      <w:r>
        <w:rPr>
          <w:lang w:eastAsia="en-GB"/>
        </w:rPr>
        <w:t xml:space="preserve">, since </w:t>
      </w:r>
      <w:r w:rsidR="00176E7D">
        <w:rPr>
          <w:lang w:eastAsia="en-GB"/>
        </w:rPr>
        <w:t xml:space="preserve">it is not known </w:t>
      </w:r>
      <w:r w:rsidR="00285991">
        <w:rPr>
          <w:lang w:eastAsia="en-GB"/>
        </w:rPr>
        <w:t xml:space="preserve">at this point </w:t>
      </w:r>
      <w:r w:rsidR="00176E7D">
        <w:rPr>
          <w:lang w:eastAsia="en-GB"/>
        </w:rPr>
        <w:t>if the serving gNB will support SDT.</w:t>
      </w:r>
    </w:p>
    <w:p w14:paraId="5C744FA6" w14:textId="6B7652A2" w:rsidR="005E4D59" w:rsidRDefault="0051164E" w:rsidP="005E4D59">
      <w:pPr>
        <w:pStyle w:val="Observation"/>
        <w:rPr>
          <w:lang w:eastAsia="en-GB"/>
        </w:rPr>
      </w:pPr>
      <w:r>
        <w:rPr>
          <w:lang w:eastAsia="en-GB"/>
        </w:rPr>
        <w:fldChar w:fldCharType="begin"/>
      </w:r>
      <w:r>
        <w:rPr>
          <w:lang w:eastAsia="en-GB"/>
        </w:rPr>
        <w:instrText xml:space="preserve"> REF _Ref116879568 \h </w:instrText>
      </w:r>
      <w:r>
        <w:rPr>
          <w:lang w:eastAsia="en-GB"/>
        </w:rPr>
      </w:r>
      <w:r w:rsidR="00921003">
        <w:rPr>
          <w:lang w:eastAsia="en-GB"/>
        </w:rPr>
        <w:fldChar w:fldCharType="separate"/>
      </w:r>
      <w:r>
        <w:rPr>
          <w:lang w:eastAsia="en-GB"/>
        </w:rPr>
        <w:fldChar w:fldCharType="end"/>
      </w:r>
      <w:r>
        <w:rPr>
          <w:lang w:eastAsia="en-GB"/>
        </w:rPr>
        <w:fldChar w:fldCharType="begin"/>
      </w:r>
      <w:r>
        <w:rPr>
          <w:lang w:eastAsia="en-GB"/>
        </w:rPr>
        <w:instrText xml:space="preserve"> REF _Ref118101176 \h </w:instrText>
      </w:r>
      <w:r>
        <w:rPr>
          <w:lang w:eastAsia="en-GB"/>
        </w:rPr>
      </w:r>
      <w:r w:rsidR="00921003">
        <w:rPr>
          <w:lang w:eastAsia="en-GB"/>
        </w:rPr>
        <w:fldChar w:fldCharType="separate"/>
      </w:r>
      <w:r>
        <w:rPr>
          <w:lang w:eastAsia="en-GB"/>
        </w:rPr>
        <w:fldChar w:fldCharType="end"/>
      </w:r>
      <w:bookmarkStart w:id="10" w:name="_Toc118104129"/>
      <w:bookmarkStart w:id="11" w:name="_Toc118400273"/>
      <w:r w:rsidR="28A85411" w:rsidRPr="6F204663">
        <w:rPr>
          <w:lang w:eastAsia="en-GB"/>
        </w:rPr>
        <w:t xml:space="preserve">It is not known </w:t>
      </w:r>
      <w:r w:rsidR="6D08A2F8" w:rsidRPr="6F204663">
        <w:rPr>
          <w:lang w:eastAsia="en-GB"/>
        </w:rPr>
        <w:t>at</w:t>
      </w:r>
      <w:r w:rsidR="0014427C" w:rsidRPr="6F204663">
        <w:rPr>
          <w:lang w:eastAsia="en-GB"/>
        </w:rPr>
        <w:t xml:space="preserve"> the time of paging the UE in </w:t>
      </w:r>
      <w:r w:rsidR="002E1079" w:rsidRPr="6F204663">
        <w:rPr>
          <w:lang w:eastAsia="en-GB"/>
        </w:rPr>
        <w:t xml:space="preserve">other </w:t>
      </w:r>
      <w:proofErr w:type="spellStart"/>
      <w:r w:rsidR="0014427C" w:rsidRPr="6F204663">
        <w:rPr>
          <w:lang w:eastAsia="en-GB"/>
        </w:rPr>
        <w:t>gNBs</w:t>
      </w:r>
      <w:proofErr w:type="spellEnd"/>
      <w:r w:rsidR="0014427C" w:rsidRPr="6F204663">
        <w:rPr>
          <w:lang w:eastAsia="en-GB"/>
        </w:rPr>
        <w:t xml:space="preserve"> in the notification area</w:t>
      </w:r>
      <w:r w:rsidR="17A4C69E" w:rsidRPr="6F204663">
        <w:rPr>
          <w:lang w:eastAsia="en-GB"/>
        </w:rPr>
        <w:t xml:space="preserve"> </w:t>
      </w:r>
      <w:r w:rsidR="0014427C" w:rsidRPr="6F204663">
        <w:rPr>
          <w:lang w:eastAsia="en-GB"/>
        </w:rPr>
        <w:t>if this will be handled as SDT</w:t>
      </w:r>
      <w:r w:rsidR="00172ACE" w:rsidRPr="6F204663">
        <w:rPr>
          <w:lang w:eastAsia="en-GB"/>
        </w:rPr>
        <w:t xml:space="preserve"> or not.</w:t>
      </w:r>
      <w:bookmarkEnd w:id="10"/>
      <w:bookmarkEnd w:id="11"/>
    </w:p>
    <w:p w14:paraId="64655708" w14:textId="1C363610" w:rsidR="00172ACE" w:rsidRDefault="00172ACE" w:rsidP="00172ACE">
      <w:pPr>
        <w:pStyle w:val="Proposal"/>
      </w:pPr>
      <w:bookmarkStart w:id="12" w:name="_Toc118104130"/>
      <w:bookmarkStart w:id="13" w:name="_Toc118400280"/>
      <w:r>
        <w:t xml:space="preserve">Let the </w:t>
      </w:r>
      <w:proofErr w:type="spellStart"/>
      <w:r>
        <w:t>Xn</w:t>
      </w:r>
      <w:proofErr w:type="spellEnd"/>
      <w:r>
        <w:t xml:space="preserve"> paging contain </w:t>
      </w:r>
      <w:proofErr w:type="spellStart"/>
      <w:proofErr w:type="gramStart"/>
      <w:r>
        <w:t>a</w:t>
      </w:r>
      <w:proofErr w:type="spellEnd"/>
      <w:proofErr w:type="gramEnd"/>
      <w:r>
        <w:t xml:space="preserve"> indicat</w:t>
      </w:r>
      <w:r w:rsidR="00DC6864">
        <w:t>ion on the data volume</w:t>
      </w:r>
      <w:r w:rsidR="0057294D">
        <w:t xml:space="preserve"> </w:t>
      </w:r>
      <w:r>
        <w:t>to the</w:t>
      </w:r>
      <w:r w:rsidR="00C56DFC">
        <w:t xml:space="preserve"> receiving </w:t>
      </w:r>
      <w:proofErr w:type="spellStart"/>
      <w:r w:rsidR="00C56DFC">
        <w:t>gNBs</w:t>
      </w:r>
      <w:proofErr w:type="spellEnd"/>
      <w:r w:rsidR="00C56DFC">
        <w:t xml:space="preserve"> so that </w:t>
      </w:r>
      <w:r w:rsidR="00177AF6">
        <w:t>each gNB</w:t>
      </w:r>
      <w:r w:rsidR="00C56DFC">
        <w:t xml:space="preserve"> can consider if th</w:t>
      </w:r>
      <w:r w:rsidR="00C61228">
        <w:t>e</w:t>
      </w:r>
      <w:r w:rsidR="00C56DFC">
        <w:t xml:space="preserve"> page </w:t>
      </w:r>
      <w:r w:rsidR="00C61228">
        <w:t xml:space="preserve">over </w:t>
      </w:r>
      <w:proofErr w:type="spellStart"/>
      <w:r w:rsidR="00C61228">
        <w:t>Uu</w:t>
      </w:r>
      <w:proofErr w:type="spellEnd"/>
      <w:r w:rsidR="00C56DFC">
        <w:t xml:space="preserve"> should </w:t>
      </w:r>
      <w:r w:rsidR="00B46CFD">
        <w:t>contain</w:t>
      </w:r>
      <w:r w:rsidR="00C56DFC">
        <w:t xml:space="preserve"> an SDT indication or not.</w:t>
      </w:r>
      <w:bookmarkEnd w:id="12"/>
      <w:bookmarkEnd w:id="13"/>
    </w:p>
    <w:p w14:paraId="662C0437" w14:textId="77777777" w:rsidR="00976BBE" w:rsidRDefault="00976BBE" w:rsidP="00177AF6">
      <w:pPr>
        <w:keepNext/>
      </w:pPr>
    </w:p>
    <w:p w14:paraId="59C82993" w14:textId="5D64C306" w:rsidR="00177AF6" w:rsidRDefault="00DC50D8" w:rsidP="00177AF6">
      <w:pPr>
        <w:keepNext/>
      </w:pPr>
      <w:r>
        <w:rPr>
          <w:noProof/>
        </w:rPr>
        <w:drawing>
          <wp:inline distT="0" distB="0" distL="0" distR="0" wp14:anchorId="6147C8C6" wp14:editId="11A761EF">
            <wp:extent cx="6120765" cy="16459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645920"/>
                    </a:xfrm>
                    <a:prstGeom prst="rect">
                      <a:avLst/>
                    </a:prstGeom>
                    <a:noFill/>
                  </pic:spPr>
                </pic:pic>
              </a:graphicData>
            </a:graphic>
          </wp:inline>
        </w:drawing>
      </w:r>
    </w:p>
    <w:p w14:paraId="1D60145C" w14:textId="611ED34E" w:rsidR="00ED4055" w:rsidRDefault="00177AF6" w:rsidP="00177AF6">
      <w:pPr>
        <w:pStyle w:val="Caption"/>
      </w:pPr>
      <w:bookmarkStart w:id="14" w:name="_Ref118101176"/>
      <w:r>
        <w:t xml:space="preserve">Figure </w:t>
      </w:r>
      <w:r>
        <w:fldChar w:fldCharType="begin"/>
      </w:r>
      <w:r>
        <w:instrText>SEQ Figure \* ARABIC</w:instrText>
      </w:r>
      <w:r>
        <w:fldChar w:fldCharType="separate"/>
      </w:r>
      <w:r w:rsidR="00AE0FEF">
        <w:rPr>
          <w:noProof/>
        </w:rPr>
        <w:t>2</w:t>
      </w:r>
      <w:r>
        <w:fldChar w:fldCharType="end"/>
      </w:r>
      <w:bookmarkEnd w:id="14"/>
      <w:r>
        <w:t>; Paging</w:t>
      </w:r>
      <w:r w:rsidR="005407BF">
        <w:t xml:space="preserve"> – The first paging </w:t>
      </w:r>
      <w:r w:rsidR="00291055">
        <w:t xml:space="preserve">for the Anchor gNB </w:t>
      </w:r>
      <w:r w:rsidR="005407BF">
        <w:t xml:space="preserve">is </w:t>
      </w:r>
      <w:r w:rsidR="00013EE1">
        <w:t xml:space="preserve">unsuccessful </w:t>
      </w:r>
    </w:p>
    <w:p w14:paraId="3767923A" w14:textId="12FA29EB" w:rsidR="00975907" w:rsidRDefault="00266577" w:rsidP="00DE7C7C">
      <w:pPr>
        <w:rPr>
          <w:rFonts w:eastAsia="Arial" w:cs="Arial"/>
          <w:color w:val="333333"/>
          <w:szCs w:val="22"/>
        </w:rPr>
      </w:pPr>
      <w:r>
        <w:rPr>
          <w:lang w:eastAsia="en-GB"/>
        </w:rPr>
        <w:t>T</w:t>
      </w:r>
      <w:r w:rsidR="00975907">
        <w:rPr>
          <w:lang w:eastAsia="en-GB"/>
        </w:rPr>
        <w:t xml:space="preserve">he UEs response to a page which will eventually lead to an MT-SDT </w:t>
      </w:r>
      <w:r w:rsidR="0012798E">
        <w:rPr>
          <w:lang w:eastAsia="en-GB"/>
        </w:rPr>
        <w:t xml:space="preserve">procedure </w:t>
      </w:r>
      <w:r w:rsidR="00975907">
        <w:rPr>
          <w:lang w:eastAsia="en-GB"/>
        </w:rPr>
        <w:t xml:space="preserve">could follow the non-SDT paging procedures </w:t>
      </w:r>
      <w:r w:rsidR="00DC732D">
        <w:rPr>
          <w:lang w:eastAsia="en-GB"/>
        </w:rPr>
        <w:t xml:space="preserve">as well, </w:t>
      </w:r>
      <w:r w:rsidR="00975907">
        <w:rPr>
          <w:lang w:eastAsia="en-GB"/>
        </w:rPr>
        <w:t xml:space="preserve">so that the UE performs a </w:t>
      </w:r>
      <w:r w:rsidR="00B4014B">
        <w:rPr>
          <w:lang w:eastAsia="en-GB"/>
        </w:rPr>
        <w:t xml:space="preserve">legacy </w:t>
      </w:r>
      <w:r w:rsidR="00975907">
        <w:rPr>
          <w:lang w:eastAsia="en-GB"/>
        </w:rPr>
        <w:t>random access. The reasoning for this is</w:t>
      </w:r>
      <w:r w:rsidR="00DE7C7C">
        <w:rPr>
          <w:lang w:eastAsia="en-GB"/>
        </w:rPr>
        <w:t xml:space="preserve"> that a</w:t>
      </w:r>
      <w:r w:rsidR="00975907">
        <w:rPr>
          <w:lang w:eastAsia="en-GB"/>
        </w:rPr>
        <w:t>n MO-SDT random access procedure will generate a RAR with an extended UL grant size to cope for UL Data</w:t>
      </w:r>
      <w:r w:rsidR="00AA23DF">
        <w:rPr>
          <w:lang w:eastAsia="en-GB"/>
        </w:rPr>
        <w:t xml:space="preserve"> in </w:t>
      </w:r>
      <w:r w:rsidR="00726393">
        <w:rPr>
          <w:lang w:eastAsia="en-GB"/>
        </w:rPr>
        <w:t>M</w:t>
      </w:r>
      <w:r w:rsidR="00AA23DF">
        <w:rPr>
          <w:lang w:eastAsia="en-GB"/>
        </w:rPr>
        <w:t>sg</w:t>
      </w:r>
      <w:r w:rsidR="007A382A">
        <w:rPr>
          <w:lang w:eastAsia="en-GB"/>
        </w:rPr>
        <w:t>3</w:t>
      </w:r>
      <w:r w:rsidR="4CD421D3" w:rsidRPr="03A53406">
        <w:rPr>
          <w:lang w:eastAsia="en-GB"/>
        </w:rPr>
        <w:t>. This</w:t>
      </w:r>
      <w:r w:rsidR="4D62AE11" w:rsidRPr="03A53406">
        <w:rPr>
          <w:lang w:eastAsia="en-GB"/>
        </w:rPr>
        <w:t xml:space="preserve"> </w:t>
      </w:r>
      <w:r w:rsidR="0E2F3CA2" w:rsidRPr="03A53406">
        <w:rPr>
          <w:lang w:eastAsia="en-GB"/>
        </w:rPr>
        <w:t xml:space="preserve">prior reservation </w:t>
      </w:r>
      <w:r w:rsidR="4D62AE11" w:rsidRPr="03A53406">
        <w:rPr>
          <w:lang w:eastAsia="en-GB"/>
        </w:rPr>
        <w:t xml:space="preserve">is </w:t>
      </w:r>
      <w:r w:rsidR="2E67849F" w:rsidRPr="03A53406">
        <w:rPr>
          <w:lang w:eastAsia="en-GB"/>
        </w:rPr>
        <w:t>not needed</w:t>
      </w:r>
      <w:r w:rsidR="2961C2B0" w:rsidRPr="03A53406">
        <w:rPr>
          <w:rFonts w:eastAsia="Arial" w:cs="Arial"/>
          <w:color w:val="333333"/>
          <w:szCs w:val="22"/>
        </w:rPr>
        <w:t xml:space="preserve"> in </w:t>
      </w:r>
      <w:r w:rsidR="4D62AE11" w:rsidRPr="03A53406">
        <w:rPr>
          <w:rFonts w:eastAsia="Arial" w:cs="Arial"/>
          <w:color w:val="333333"/>
          <w:szCs w:val="22"/>
        </w:rPr>
        <w:t>the case</w:t>
      </w:r>
      <w:r w:rsidR="103DBCB2" w:rsidRPr="03A53406">
        <w:rPr>
          <w:rFonts w:eastAsia="Arial" w:cs="Arial"/>
          <w:color w:val="333333"/>
          <w:szCs w:val="22"/>
        </w:rPr>
        <w:t xml:space="preserve"> of</w:t>
      </w:r>
      <w:r w:rsidR="4D62AE11" w:rsidRPr="03A53406">
        <w:rPr>
          <w:rFonts w:eastAsia="Arial" w:cs="Arial"/>
          <w:color w:val="333333"/>
          <w:szCs w:val="22"/>
        </w:rPr>
        <w:t xml:space="preserve"> MT-SDT since the UL response is generated only after receiving a DL transmission from the gNB.</w:t>
      </w:r>
      <w:r w:rsidR="5EE0FCD5" w:rsidRPr="03A53406">
        <w:rPr>
          <w:rFonts w:eastAsia="Arial" w:cs="Arial"/>
          <w:color w:val="333333"/>
          <w:szCs w:val="22"/>
        </w:rPr>
        <w:t xml:space="preserve"> Instead, the UE can </w:t>
      </w:r>
      <w:r w:rsidR="3E336F6E" w:rsidRPr="03A53406">
        <w:rPr>
          <w:rFonts w:eastAsia="Arial" w:cs="Arial"/>
          <w:color w:val="333333"/>
          <w:szCs w:val="22"/>
        </w:rPr>
        <w:t>respond with legacy RA resources.</w:t>
      </w:r>
    </w:p>
    <w:p w14:paraId="6DD539AB" w14:textId="7F3186EF" w:rsidR="00AB5364" w:rsidRDefault="00AB5364" w:rsidP="00AB5364">
      <w:pPr>
        <w:pStyle w:val="Observation"/>
        <w:rPr>
          <w:lang w:eastAsia="en-GB"/>
        </w:rPr>
      </w:pPr>
      <w:bookmarkStart w:id="15" w:name="_Toc118104131"/>
      <w:bookmarkStart w:id="16" w:name="_Toc118400274"/>
      <w:r>
        <w:rPr>
          <w:lang w:eastAsia="en-GB"/>
        </w:rPr>
        <w:t xml:space="preserve">An MT-SDT transfer that follows MO-SDT procedure will reserve an </w:t>
      </w:r>
      <w:r w:rsidR="000A2861">
        <w:rPr>
          <w:lang w:eastAsia="en-GB"/>
        </w:rPr>
        <w:t xml:space="preserve">extended </w:t>
      </w:r>
      <w:r w:rsidR="00CB568B">
        <w:rPr>
          <w:lang w:eastAsia="en-GB"/>
        </w:rPr>
        <w:t xml:space="preserve">Msg3 </w:t>
      </w:r>
      <w:r>
        <w:rPr>
          <w:lang w:eastAsia="en-GB"/>
        </w:rPr>
        <w:t>UL gran</w:t>
      </w:r>
      <w:r w:rsidR="000A2861">
        <w:rPr>
          <w:lang w:eastAsia="en-GB"/>
        </w:rPr>
        <w:t>t size and waste resources in the network.</w:t>
      </w:r>
      <w:bookmarkEnd w:id="15"/>
      <w:bookmarkEnd w:id="16"/>
    </w:p>
    <w:p w14:paraId="5CED58CF" w14:textId="016291F5" w:rsidR="000A2861" w:rsidRDefault="00943BD6" w:rsidP="000A2861">
      <w:pPr>
        <w:pStyle w:val="Proposal"/>
      </w:pPr>
      <w:bookmarkStart w:id="17" w:name="_Ref117745903"/>
      <w:bookmarkStart w:id="18" w:name="_Toc118104132"/>
      <w:bookmarkStart w:id="19" w:name="_Toc118400281"/>
      <w:r>
        <w:t>UE use</w:t>
      </w:r>
      <w:r w:rsidR="008C0A9F">
        <w:t>s</w:t>
      </w:r>
      <w:r>
        <w:t xml:space="preserve"> </w:t>
      </w:r>
      <w:r w:rsidR="00A15C20">
        <w:t>legacy</w:t>
      </w:r>
      <w:r w:rsidR="004849F1">
        <w:t xml:space="preserve"> random access resources</w:t>
      </w:r>
      <w:r>
        <w:t xml:space="preserve"> for </w:t>
      </w:r>
      <w:r w:rsidR="004A28AA">
        <w:t>accessing the network</w:t>
      </w:r>
      <w:r w:rsidR="00781F80">
        <w:t xml:space="preserve"> for an MT-SDT </w:t>
      </w:r>
      <w:r w:rsidR="00515CF7">
        <w:t>transfer.</w:t>
      </w:r>
      <w:bookmarkEnd w:id="17"/>
      <w:bookmarkEnd w:id="18"/>
      <w:bookmarkEnd w:id="19"/>
    </w:p>
    <w:p w14:paraId="12677CB2" w14:textId="32EBD64D" w:rsidR="00B557C0" w:rsidRDefault="00B557C0" w:rsidP="006357FE">
      <w:pPr>
        <w:pStyle w:val="Heading2"/>
      </w:pPr>
      <w:r>
        <w:t>Random Access</w:t>
      </w:r>
    </w:p>
    <w:p w14:paraId="0A26DD14" w14:textId="3791CD45" w:rsidR="00515CF7" w:rsidRDefault="00135AD1" w:rsidP="00515CF7">
      <w:r>
        <w:t xml:space="preserve">In </w:t>
      </w:r>
      <w:r>
        <w:fldChar w:fldCharType="begin"/>
      </w:r>
      <w:r>
        <w:instrText xml:space="preserve"> REF _Ref117746616 \h </w:instrText>
      </w:r>
      <w:r>
        <w:fldChar w:fldCharType="separate"/>
      </w:r>
      <w:r w:rsidR="00BB3C51">
        <w:t xml:space="preserve">Figure </w:t>
      </w:r>
      <w:r w:rsidR="00BB3C51">
        <w:rPr>
          <w:noProof/>
        </w:rPr>
        <w:t>3</w:t>
      </w:r>
      <w:r>
        <w:fldChar w:fldCharType="end"/>
      </w:r>
      <w:r>
        <w:t xml:space="preserve"> and </w:t>
      </w:r>
      <w:r w:rsidR="00261041">
        <w:t xml:space="preserve">according to </w:t>
      </w:r>
      <w:r>
        <w:fldChar w:fldCharType="begin"/>
      </w:r>
      <w:r>
        <w:instrText xml:space="preserve"> REF _Ref117745903 \r \h </w:instrText>
      </w:r>
      <w:r>
        <w:fldChar w:fldCharType="separate"/>
      </w:r>
      <w:r w:rsidR="00A31FEC">
        <w:t>Proposal 3</w:t>
      </w:r>
      <w:r>
        <w:fldChar w:fldCharType="end"/>
      </w:r>
      <w:r w:rsidR="00515CF7">
        <w:t xml:space="preserve"> </w:t>
      </w:r>
      <w:r w:rsidR="009543A0">
        <w:t xml:space="preserve">the UE </w:t>
      </w:r>
      <w:r w:rsidR="00261041">
        <w:t>would not be</w:t>
      </w:r>
      <w:r w:rsidR="009543A0">
        <w:t xml:space="preserve"> aware of </w:t>
      </w:r>
      <w:r w:rsidR="003E4DB4">
        <w:t>if</w:t>
      </w:r>
      <w:r w:rsidR="009543A0">
        <w:t xml:space="preserve"> </w:t>
      </w:r>
      <w:r w:rsidR="00261041">
        <w:t xml:space="preserve">the paging was done for something that eventually would/could lead to an MT-SDT </w:t>
      </w:r>
      <w:r w:rsidR="004A7C13">
        <w:t>transmission</w:t>
      </w:r>
      <w:r w:rsidR="00CB15ED">
        <w:t xml:space="preserve"> or if it will be </w:t>
      </w:r>
      <w:r w:rsidR="00416CA0">
        <w:t xml:space="preserve">for </w:t>
      </w:r>
      <w:r w:rsidR="00CB15ED">
        <w:t>non-SDT data</w:t>
      </w:r>
      <w:r w:rsidR="00017C5D">
        <w:t>.</w:t>
      </w:r>
      <w:r w:rsidR="00111704">
        <w:t xml:space="preserve"> </w:t>
      </w:r>
    </w:p>
    <w:p w14:paraId="08704669" w14:textId="76B3593A" w:rsidR="00135AD1" w:rsidRDefault="00DC50D8" w:rsidP="00135AD1">
      <w:pPr>
        <w:keepNext/>
      </w:pPr>
      <w:r>
        <w:rPr>
          <w:noProof/>
        </w:rPr>
        <w:lastRenderedPageBreak/>
        <w:drawing>
          <wp:inline distT="0" distB="0" distL="0" distR="0" wp14:anchorId="62437868" wp14:editId="5AB89830">
            <wp:extent cx="6120765" cy="24872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487295"/>
                    </a:xfrm>
                    <a:prstGeom prst="rect">
                      <a:avLst/>
                    </a:prstGeom>
                    <a:noFill/>
                  </pic:spPr>
                </pic:pic>
              </a:graphicData>
            </a:graphic>
          </wp:inline>
        </w:drawing>
      </w:r>
    </w:p>
    <w:p w14:paraId="08CDB4BA" w14:textId="4B4CD166" w:rsidR="00685297" w:rsidRDefault="00135AD1" w:rsidP="00135AD1">
      <w:pPr>
        <w:pStyle w:val="Caption"/>
      </w:pPr>
      <w:bookmarkStart w:id="20" w:name="_Ref117746616"/>
      <w:r>
        <w:t xml:space="preserve">Figure </w:t>
      </w:r>
      <w:r>
        <w:fldChar w:fldCharType="begin"/>
      </w:r>
      <w:r>
        <w:instrText>SEQ Figure \* ARABIC</w:instrText>
      </w:r>
      <w:r>
        <w:fldChar w:fldCharType="separate"/>
      </w:r>
      <w:r w:rsidR="00AE0FEF">
        <w:rPr>
          <w:noProof/>
        </w:rPr>
        <w:t>3</w:t>
      </w:r>
      <w:r>
        <w:fldChar w:fldCharType="end"/>
      </w:r>
      <w:bookmarkEnd w:id="20"/>
      <w:r>
        <w:t>; Random Access Procedure</w:t>
      </w:r>
    </w:p>
    <w:p w14:paraId="597012A9" w14:textId="3BCB1935" w:rsidR="00DB7624" w:rsidRDefault="00017C5D" w:rsidP="00AA51C0">
      <w:pPr>
        <w:rPr>
          <w:lang w:eastAsia="en-GB"/>
        </w:rPr>
      </w:pPr>
      <w:r>
        <w:rPr>
          <w:lang w:eastAsia="en-GB"/>
        </w:rPr>
        <w:t xml:space="preserve">For this reason, </w:t>
      </w:r>
      <w:r w:rsidR="00C276CC">
        <w:rPr>
          <w:lang w:eastAsia="en-GB"/>
        </w:rPr>
        <w:t>the</w:t>
      </w:r>
      <w:r>
        <w:rPr>
          <w:lang w:eastAsia="en-GB"/>
        </w:rPr>
        <w:t xml:space="preserve"> DRBs</w:t>
      </w:r>
      <w:r w:rsidR="00BE3191">
        <w:rPr>
          <w:lang w:eastAsia="en-GB"/>
        </w:rPr>
        <w:t xml:space="preserve"> </w:t>
      </w:r>
      <w:r w:rsidR="009B566E">
        <w:rPr>
          <w:lang w:eastAsia="en-GB"/>
        </w:rPr>
        <w:t xml:space="preserve">should </w:t>
      </w:r>
      <w:r>
        <w:rPr>
          <w:lang w:eastAsia="en-GB"/>
        </w:rPr>
        <w:t xml:space="preserve">be resumed </w:t>
      </w:r>
      <w:r w:rsidR="00B07E25">
        <w:rPr>
          <w:lang w:eastAsia="en-GB"/>
        </w:rPr>
        <w:t>before the RRC message is transmitted</w:t>
      </w:r>
      <w:r w:rsidR="00FD323A">
        <w:rPr>
          <w:lang w:eastAsia="en-GB"/>
        </w:rPr>
        <w:t>, even if a legacy random access procedure is done</w:t>
      </w:r>
      <w:r w:rsidR="0005272C">
        <w:rPr>
          <w:lang w:eastAsia="en-GB"/>
        </w:rPr>
        <w:t xml:space="preserve"> as the response to a legacy page</w:t>
      </w:r>
      <w:r w:rsidR="00F07E31">
        <w:rPr>
          <w:lang w:eastAsia="en-GB"/>
        </w:rPr>
        <w:t xml:space="preserve"> (in </w:t>
      </w:r>
      <w:proofErr w:type="spellStart"/>
      <w:r w:rsidR="00F07E31">
        <w:rPr>
          <w:lang w:eastAsia="en-GB"/>
        </w:rPr>
        <w:t>rel</w:t>
      </w:r>
      <w:proofErr w:type="spellEnd"/>
      <w:r w:rsidR="00F07E31">
        <w:rPr>
          <w:lang w:eastAsia="en-GB"/>
        </w:rPr>
        <w:t xml:space="preserve"> 17 </w:t>
      </w:r>
      <w:r w:rsidR="00352183">
        <w:rPr>
          <w:lang w:eastAsia="en-GB"/>
        </w:rPr>
        <w:t xml:space="preserve">the resumption is </w:t>
      </w:r>
      <w:r w:rsidR="00F07E31">
        <w:rPr>
          <w:lang w:eastAsia="en-GB"/>
        </w:rPr>
        <w:t xml:space="preserve">only done </w:t>
      </w:r>
      <w:r w:rsidR="00F26A57">
        <w:rPr>
          <w:lang w:eastAsia="en-GB"/>
        </w:rPr>
        <w:t>in case an</w:t>
      </w:r>
      <w:r w:rsidR="009402D8">
        <w:rPr>
          <w:lang w:eastAsia="en-GB"/>
        </w:rPr>
        <w:t xml:space="preserve"> MO-SDT procedure is initiated</w:t>
      </w:r>
      <w:r w:rsidR="00F07E31">
        <w:rPr>
          <w:lang w:eastAsia="en-GB"/>
        </w:rPr>
        <w:t>)</w:t>
      </w:r>
      <w:r w:rsidR="00306D39">
        <w:rPr>
          <w:lang w:eastAsia="en-GB"/>
        </w:rPr>
        <w:t xml:space="preserve">, see chapter </w:t>
      </w:r>
      <w:r w:rsidR="00B21A15">
        <w:rPr>
          <w:lang w:eastAsia="en-GB"/>
        </w:rPr>
        <w:t xml:space="preserve">5.3.13.3 and 5.3.13.4 in </w:t>
      </w:r>
      <w:r w:rsidR="00A34C93">
        <w:rPr>
          <w:lang w:eastAsia="en-GB"/>
        </w:rPr>
        <w:fldChar w:fldCharType="begin"/>
      </w:r>
      <w:r w:rsidR="00A34C93">
        <w:rPr>
          <w:lang w:eastAsia="en-GB"/>
        </w:rPr>
        <w:instrText xml:space="preserve"> REF _Ref118293605 \r \h </w:instrText>
      </w:r>
      <w:r w:rsidR="00A34C93">
        <w:rPr>
          <w:lang w:eastAsia="en-GB"/>
        </w:rPr>
      </w:r>
      <w:r w:rsidR="00A34C93">
        <w:rPr>
          <w:lang w:eastAsia="en-GB"/>
        </w:rPr>
        <w:fldChar w:fldCharType="separate"/>
      </w:r>
      <w:r w:rsidR="00A34C93">
        <w:rPr>
          <w:lang w:eastAsia="en-GB"/>
        </w:rPr>
        <w:t>[2]</w:t>
      </w:r>
      <w:r w:rsidR="00A34C93">
        <w:rPr>
          <w:lang w:eastAsia="en-GB"/>
        </w:rPr>
        <w:fldChar w:fldCharType="end"/>
      </w:r>
      <w:r w:rsidR="00B07E25">
        <w:rPr>
          <w:lang w:eastAsia="en-GB"/>
        </w:rPr>
        <w:t>.</w:t>
      </w:r>
    </w:p>
    <w:p w14:paraId="4E83A7D3" w14:textId="076442C8" w:rsidR="00A577B3" w:rsidRDefault="4BB4FBBB" w:rsidP="00A577B3">
      <w:pPr>
        <w:pStyle w:val="Observation"/>
      </w:pPr>
      <w:bookmarkStart w:id="21" w:name="_Toc118104060"/>
      <w:bookmarkStart w:id="22" w:name="_Toc118104133"/>
      <w:bookmarkStart w:id="23" w:name="_Toc118104061"/>
      <w:bookmarkStart w:id="24" w:name="_Toc118104134"/>
      <w:bookmarkEnd w:id="21"/>
      <w:bookmarkEnd w:id="22"/>
      <w:bookmarkEnd w:id="23"/>
      <w:bookmarkEnd w:id="24"/>
      <w:r>
        <w:t xml:space="preserve"> </w:t>
      </w:r>
      <w:bookmarkStart w:id="25" w:name="_Toc118400275"/>
      <w:r>
        <w:t xml:space="preserve">If legacy random access resources are used to respond to MT-SDT paging, then SDT DRBs </w:t>
      </w:r>
      <w:r w:rsidR="00591B47">
        <w:t xml:space="preserve">would </w:t>
      </w:r>
      <w:r>
        <w:t xml:space="preserve">not </w:t>
      </w:r>
      <w:r w:rsidR="00591B47">
        <w:t xml:space="preserve">be </w:t>
      </w:r>
      <w:r>
        <w:t>resumed</w:t>
      </w:r>
      <w:r w:rsidR="00DD5118">
        <w:t xml:space="preserve"> in current specifications</w:t>
      </w:r>
      <w:r>
        <w:t>.</w:t>
      </w:r>
      <w:bookmarkEnd w:id="25"/>
    </w:p>
    <w:p w14:paraId="53C0F912" w14:textId="6C47DE37" w:rsidR="00A577B3" w:rsidRDefault="0DBD7A7B" w:rsidP="00A577B3">
      <w:r>
        <w:t>Therefore,</w:t>
      </w:r>
      <w:r w:rsidR="00A577B3">
        <w:t xml:space="preserve"> we </w:t>
      </w:r>
      <w:r w:rsidR="000E6F79">
        <w:t xml:space="preserve">suggest that </w:t>
      </w:r>
      <w:r w:rsidR="00510904">
        <w:t>DRBs</w:t>
      </w:r>
      <w:r w:rsidR="00A577B3">
        <w:t xml:space="preserve"> </w:t>
      </w:r>
      <w:r w:rsidR="000E6F79">
        <w:t xml:space="preserve">are </w:t>
      </w:r>
      <w:r w:rsidR="00A577B3">
        <w:t xml:space="preserve">resumed so that the </w:t>
      </w:r>
      <w:r w:rsidR="00BE3191">
        <w:t>network</w:t>
      </w:r>
      <w:r w:rsidR="007A4F48">
        <w:t xml:space="preserve"> </w:t>
      </w:r>
      <w:r w:rsidR="0096170E">
        <w:t xml:space="preserve">can </w:t>
      </w:r>
      <w:r w:rsidR="00A577B3">
        <w:t xml:space="preserve">transfer SDT data even if the page was done without the </w:t>
      </w:r>
      <w:r w:rsidR="006A4B3A">
        <w:t xml:space="preserve">SDT </w:t>
      </w:r>
      <w:r w:rsidR="00A577B3">
        <w:t>paging indication.</w:t>
      </w:r>
    </w:p>
    <w:p w14:paraId="0D5EFB2F" w14:textId="5A50A921" w:rsidR="00A577B3" w:rsidRDefault="00A577B3" w:rsidP="006E7D16">
      <w:pPr>
        <w:pStyle w:val="Proposal"/>
        <w:rPr>
          <w:lang w:eastAsia="en-GB"/>
        </w:rPr>
      </w:pPr>
      <w:bookmarkStart w:id="26" w:name="_Toc117487181"/>
      <w:bookmarkStart w:id="27" w:name="_Toc118104136"/>
      <w:bookmarkStart w:id="28" w:name="_Toc118400282"/>
      <w:r>
        <w:t xml:space="preserve">Resume </w:t>
      </w:r>
      <w:r w:rsidR="00CB568B">
        <w:t>the</w:t>
      </w:r>
      <w:r>
        <w:t xml:space="preserve"> </w:t>
      </w:r>
      <w:r w:rsidR="0025307E">
        <w:t>DRBs</w:t>
      </w:r>
      <w:r w:rsidR="007C5A8A">
        <w:t xml:space="preserve"> before the RRCResume</w:t>
      </w:r>
      <w:r w:rsidR="00FF218E">
        <w:t>Request</w:t>
      </w:r>
      <w:r w:rsidR="007C5A8A">
        <w:t xml:space="preserve"> message</w:t>
      </w:r>
      <w:r w:rsidR="00FF218E">
        <w:t xml:space="preserve"> </w:t>
      </w:r>
      <w:r w:rsidR="00D3311F">
        <w:t xml:space="preserve">regardless of </w:t>
      </w:r>
      <w:r w:rsidR="00B470E7">
        <w:t xml:space="preserve">SDT or legacy </w:t>
      </w:r>
      <w:r w:rsidR="00384D63">
        <w:t xml:space="preserve">random </w:t>
      </w:r>
      <w:r w:rsidR="00B470E7">
        <w:t>access</w:t>
      </w:r>
      <w:r>
        <w:t>.</w:t>
      </w:r>
      <w:bookmarkEnd w:id="26"/>
      <w:bookmarkEnd w:id="27"/>
      <w:bookmarkEnd w:id="28"/>
    </w:p>
    <w:p w14:paraId="238DF3CE" w14:textId="77777777" w:rsidR="00E519D7" w:rsidRDefault="00E519D7" w:rsidP="006357FE">
      <w:pPr>
        <w:pStyle w:val="Heading2"/>
      </w:pPr>
      <w:r>
        <w:t>RRC Resume</w:t>
      </w:r>
    </w:p>
    <w:p w14:paraId="17CEE54E" w14:textId="7A648235" w:rsidR="00E519D7" w:rsidRDefault="00E519D7" w:rsidP="00E519D7">
      <w:pPr>
        <w:keepNext/>
      </w:pPr>
      <w:r>
        <w:t>After the UL Grant is delivered in the RAR</w:t>
      </w:r>
      <w:r w:rsidR="00550C73">
        <w:t xml:space="preserve"> in step 3 in </w:t>
      </w:r>
      <w:r w:rsidR="00550C73">
        <w:fldChar w:fldCharType="begin"/>
      </w:r>
      <w:r w:rsidR="00550C73">
        <w:instrText xml:space="preserve"> REF _Ref117746616 \h </w:instrText>
      </w:r>
      <w:r w:rsidR="00550C73">
        <w:fldChar w:fldCharType="separate"/>
      </w:r>
      <w:r w:rsidR="00550C73">
        <w:t xml:space="preserve">Figure </w:t>
      </w:r>
      <w:r w:rsidR="00550C73">
        <w:rPr>
          <w:noProof/>
        </w:rPr>
        <w:t>3</w:t>
      </w:r>
      <w:r w:rsidR="00550C73">
        <w:fldChar w:fldCharType="end"/>
      </w:r>
      <w:r w:rsidR="00550C73">
        <w:t>,</w:t>
      </w:r>
      <w:r>
        <w:t xml:space="preserve"> and the </w:t>
      </w:r>
      <w:r w:rsidR="00166511">
        <w:t xml:space="preserve">SDT </w:t>
      </w:r>
      <w:r>
        <w:t>DRBs have been resumed</w:t>
      </w:r>
      <w:r w:rsidR="00C21117">
        <w:t>,</w:t>
      </w:r>
      <w:r>
        <w:t xml:space="preserve"> the UE can transmit </w:t>
      </w:r>
      <w:r w:rsidR="00166511">
        <w:t>the</w:t>
      </w:r>
      <w:r>
        <w:t xml:space="preserve"> RRC Resume Request, described </w:t>
      </w:r>
      <w:r w:rsidR="00936867">
        <w:t xml:space="preserve">as step 5 </w:t>
      </w:r>
      <w:r>
        <w:t>in</w:t>
      </w:r>
      <w:r w:rsidR="00936867">
        <w:t xml:space="preserve"> </w:t>
      </w:r>
      <w:r w:rsidR="00936867">
        <w:fldChar w:fldCharType="begin"/>
      </w:r>
      <w:r w:rsidR="00936867">
        <w:instrText xml:space="preserve"> REF _Ref117753097 \h </w:instrText>
      </w:r>
      <w:r w:rsidR="00936867">
        <w:fldChar w:fldCharType="separate"/>
      </w:r>
      <w:r w:rsidR="00936867">
        <w:t xml:space="preserve">Figure </w:t>
      </w:r>
      <w:r w:rsidR="00936867">
        <w:rPr>
          <w:noProof/>
        </w:rPr>
        <w:t>4</w:t>
      </w:r>
      <w:r w:rsidR="00936867">
        <w:fldChar w:fldCharType="end"/>
      </w:r>
      <w:r>
        <w:t>. The</w:t>
      </w:r>
      <w:r w:rsidR="001977C1">
        <w:t xml:space="preserve"> </w:t>
      </w:r>
      <w:r w:rsidR="001977C1">
        <w:lastRenderedPageBreak/>
        <w:t>Resume</w:t>
      </w:r>
      <w:r>
        <w:t xml:space="preserve"> request trigger</w:t>
      </w:r>
      <w:r w:rsidR="001977C1">
        <w:t>s</w:t>
      </w:r>
      <w:r>
        <w:t xml:space="preserve"> the serving gNB to fetch the UE context from the anchor gNB which will be delivered together with the actual DL Data as described in</w:t>
      </w:r>
      <w:r w:rsidR="00936867">
        <w:t xml:space="preserve"> </w:t>
      </w:r>
      <w:r w:rsidR="00936867">
        <w:fldChar w:fldCharType="begin"/>
      </w:r>
      <w:r w:rsidR="00936867">
        <w:instrText xml:space="preserve"> REF _Ref117753097 \h </w:instrText>
      </w:r>
      <w:r w:rsidR="00936867">
        <w:fldChar w:fldCharType="separate"/>
      </w:r>
      <w:r w:rsidR="00936867">
        <w:t xml:space="preserve">Figure </w:t>
      </w:r>
      <w:r w:rsidR="00936867">
        <w:rPr>
          <w:noProof/>
        </w:rPr>
        <w:t>4</w:t>
      </w:r>
      <w:r w:rsidR="00936867">
        <w:fldChar w:fldCharType="end"/>
      </w:r>
      <w:r>
        <w:t>.</w:t>
      </w:r>
    </w:p>
    <w:p w14:paraId="2C43FC29" w14:textId="30EE52B6" w:rsidR="00936867" w:rsidRDefault="00772D27" w:rsidP="00936867">
      <w:pPr>
        <w:keepNext/>
      </w:pPr>
      <w:r>
        <w:rPr>
          <w:noProof/>
        </w:rPr>
        <w:drawing>
          <wp:inline distT="0" distB="0" distL="0" distR="0" wp14:anchorId="10462693" wp14:editId="5D3AB994">
            <wp:extent cx="6120765" cy="432244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322445"/>
                    </a:xfrm>
                    <a:prstGeom prst="rect">
                      <a:avLst/>
                    </a:prstGeom>
                    <a:noFill/>
                  </pic:spPr>
                </pic:pic>
              </a:graphicData>
            </a:graphic>
          </wp:inline>
        </w:drawing>
      </w:r>
    </w:p>
    <w:p w14:paraId="17FAE322" w14:textId="4CF86A2B" w:rsidR="00C21117" w:rsidRDefault="00936867" w:rsidP="00936867">
      <w:pPr>
        <w:pStyle w:val="Caption"/>
      </w:pPr>
      <w:bookmarkStart w:id="29" w:name="_Ref117753097"/>
      <w:r>
        <w:t xml:space="preserve">Figure </w:t>
      </w:r>
      <w:r>
        <w:fldChar w:fldCharType="begin"/>
      </w:r>
      <w:r>
        <w:instrText>SEQ Figure \* ARABIC</w:instrText>
      </w:r>
      <w:r>
        <w:fldChar w:fldCharType="separate"/>
      </w:r>
      <w:r w:rsidR="00AE0FEF">
        <w:rPr>
          <w:noProof/>
        </w:rPr>
        <w:t>4</w:t>
      </w:r>
      <w:r>
        <w:fldChar w:fldCharType="end"/>
      </w:r>
      <w:bookmarkEnd w:id="29"/>
      <w:r>
        <w:t>; RRC Resume Request</w:t>
      </w:r>
    </w:p>
    <w:p w14:paraId="773F8F0A" w14:textId="36DBF5E3" w:rsidR="00E519D7" w:rsidRDefault="00E519D7" w:rsidP="00E519D7">
      <w:pPr>
        <w:pStyle w:val="Observation"/>
      </w:pPr>
      <w:bookmarkStart w:id="30" w:name="_Toc118104137"/>
      <w:bookmarkStart w:id="31" w:name="_Toc118400276"/>
      <w:r>
        <w:t xml:space="preserve">If the DL data would have been sent </w:t>
      </w:r>
      <w:r w:rsidR="001B26F9">
        <w:t xml:space="preserve">before the </w:t>
      </w:r>
      <w:r w:rsidR="003D5F41">
        <w:t>page response</w:t>
      </w:r>
      <w:r>
        <w:t xml:space="preserve">, it would need to be transmitted to </w:t>
      </w:r>
      <w:r w:rsidR="00166511">
        <w:t xml:space="preserve">all paging </w:t>
      </w:r>
      <w:proofErr w:type="spellStart"/>
      <w:r>
        <w:t>gNBs</w:t>
      </w:r>
      <w:proofErr w:type="spellEnd"/>
      <w:r>
        <w:t>, wasting resources in the transport network.</w:t>
      </w:r>
      <w:bookmarkEnd w:id="30"/>
      <w:bookmarkEnd w:id="31"/>
    </w:p>
    <w:p w14:paraId="5C5F6B31" w14:textId="6EF1BC9E" w:rsidR="00E519D7" w:rsidRDefault="00E519D7" w:rsidP="00E519D7">
      <w:pPr>
        <w:pStyle w:val="Proposal"/>
      </w:pPr>
      <w:bookmarkStart w:id="32" w:name="_Toc117487182"/>
      <w:bookmarkStart w:id="33" w:name="_Toc118104138"/>
      <w:bookmarkStart w:id="34" w:name="_Toc118400283"/>
      <w:r>
        <w:t xml:space="preserve">Transmit the DL Data from the Anchor gNB </w:t>
      </w:r>
      <w:r w:rsidR="00802C46">
        <w:t xml:space="preserve">only </w:t>
      </w:r>
      <w:r>
        <w:t>to the Serving gNB together with the UE context</w:t>
      </w:r>
      <w:r w:rsidR="006F3422">
        <w:t>.</w:t>
      </w:r>
      <w:bookmarkEnd w:id="34"/>
      <w:r>
        <w:t xml:space="preserve"> </w:t>
      </w:r>
      <w:bookmarkEnd w:id="32"/>
      <w:bookmarkEnd w:id="33"/>
    </w:p>
    <w:p w14:paraId="5B81535A" w14:textId="30595CBD" w:rsidR="00606AC4" w:rsidRDefault="000D59F5" w:rsidP="00EE4C9D">
      <w:pPr>
        <w:rPr>
          <w:lang w:eastAsia="en-GB"/>
        </w:rPr>
      </w:pPr>
      <w:r>
        <w:t xml:space="preserve">It can also be </w:t>
      </w:r>
      <w:r w:rsidR="006D3C99">
        <w:t>observed</w:t>
      </w:r>
      <w:r>
        <w:t xml:space="preserve"> that </w:t>
      </w:r>
      <w:r w:rsidR="005B6E6A">
        <w:t>this point</w:t>
      </w:r>
      <w:r>
        <w:t xml:space="preserve">, when the serving gNB shall transfer the data to the UE, </w:t>
      </w:r>
      <w:r w:rsidR="005B6E6A">
        <w:t xml:space="preserve">is the last point to </w:t>
      </w:r>
      <w:r w:rsidR="00AB4024">
        <w:t>decide on SDT transfer (if not done earlier).</w:t>
      </w:r>
      <w:r w:rsidR="0057454D">
        <w:t xml:space="preserve"> </w:t>
      </w:r>
    </w:p>
    <w:p w14:paraId="7512AB28" w14:textId="61E930C5" w:rsidR="004F3B68" w:rsidRDefault="004F3B68" w:rsidP="004F3B68">
      <w:pPr>
        <w:rPr>
          <w:lang w:eastAsia="en-GB"/>
        </w:rPr>
      </w:pPr>
      <w:r>
        <w:rPr>
          <w:lang w:eastAsia="en-GB"/>
        </w:rPr>
        <w:t>After the data has been delivered to the UE in step 8</w:t>
      </w:r>
      <w:r w:rsidR="004B4F70">
        <w:rPr>
          <w:lang w:eastAsia="en-GB"/>
        </w:rPr>
        <w:t xml:space="preserve"> in </w:t>
      </w:r>
      <w:r w:rsidR="004B4F70">
        <w:rPr>
          <w:lang w:eastAsia="en-GB"/>
        </w:rPr>
        <w:fldChar w:fldCharType="begin"/>
      </w:r>
      <w:r w:rsidR="004B4F70">
        <w:rPr>
          <w:lang w:eastAsia="en-GB"/>
        </w:rPr>
        <w:instrText xml:space="preserve"> REF _Ref117753097 \h </w:instrText>
      </w:r>
      <w:r w:rsidR="004B4F70">
        <w:rPr>
          <w:lang w:eastAsia="en-GB"/>
        </w:rPr>
      </w:r>
      <w:r w:rsidR="004B4F70">
        <w:rPr>
          <w:lang w:eastAsia="en-GB"/>
        </w:rPr>
        <w:fldChar w:fldCharType="separate"/>
      </w:r>
      <w:r w:rsidR="004B4F70">
        <w:t xml:space="preserve">Figure </w:t>
      </w:r>
      <w:r w:rsidR="004B4F70">
        <w:rPr>
          <w:noProof/>
        </w:rPr>
        <w:t>4</w:t>
      </w:r>
      <w:r w:rsidR="004B4F70">
        <w:rPr>
          <w:lang w:eastAsia="en-GB"/>
        </w:rPr>
        <w:fldChar w:fldCharType="end"/>
      </w:r>
      <w:r w:rsidR="004B4F70">
        <w:rPr>
          <w:lang w:eastAsia="en-GB"/>
        </w:rPr>
        <w:t xml:space="preserve">, the network </w:t>
      </w:r>
      <w:r w:rsidR="006D1104">
        <w:rPr>
          <w:lang w:eastAsia="en-GB"/>
        </w:rPr>
        <w:t xml:space="preserve">can </w:t>
      </w:r>
      <w:r w:rsidR="004B4F70">
        <w:rPr>
          <w:lang w:eastAsia="en-GB"/>
        </w:rPr>
        <w:t>send an RRC Release message to the UE, ending the SDT transfer</w:t>
      </w:r>
      <w:r w:rsidR="00905640">
        <w:rPr>
          <w:lang w:eastAsia="en-GB"/>
        </w:rPr>
        <w:t>.</w:t>
      </w:r>
      <w:r w:rsidR="0023167A">
        <w:rPr>
          <w:lang w:eastAsia="en-GB"/>
        </w:rPr>
        <w:t xml:space="preserve"> If</w:t>
      </w:r>
      <w:r w:rsidR="0018628D">
        <w:rPr>
          <w:lang w:eastAsia="en-GB"/>
        </w:rPr>
        <w:t xml:space="preserve"> the gNB </w:t>
      </w:r>
      <w:r w:rsidR="00CF38C6">
        <w:rPr>
          <w:lang w:eastAsia="en-GB"/>
        </w:rPr>
        <w:t xml:space="preserve">suspects </w:t>
      </w:r>
      <w:r w:rsidR="00B07976">
        <w:rPr>
          <w:lang w:eastAsia="en-GB"/>
        </w:rPr>
        <w:t>subsequent</w:t>
      </w:r>
      <w:r w:rsidR="002B64C3">
        <w:rPr>
          <w:lang w:eastAsia="en-GB"/>
        </w:rPr>
        <w:t xml:space="preserve"> transmissions</w:t>
      </w:r>
      <w:r w:rsidR="00B53DCB">
        <w:rPr>
          <w:lang w:eastAsia="en-GB"/>
        </w:rPr>
        <w:t>,</w:t>
      </w:r>
      <w:r w:rsidR="0023167A">
        <w:rPr>
          <w:lang w:eastAsia="en-GB"/>
        </w:rPr>
        <w:t xml:space="preserve"> the</w:t>
      </w:r>
      <w:r w:rsidR="00D62376">
        <w:rPr>
          <w:lang w:eastAsia="en-GB"/>
        </w:rPr>
        <w:t xml:space="preserve"> gNB can </w:t>
      </w:r>
      <w:r w:rsidR="00147413">
        <w:rPr>
          <w:lang w:eastAsia="en-GB"/>
        </w:rPr>
        <w:t>chose to delay the RRC Release messag</w:t>
      </w:r>
      <w:r w:rsidR="007472F7">
        <w:rPr>
          <w:lang w:eastAsia="en-GB"/>
        </w:rPr>
        <w:t xml:space="preserve">e to enable subsequent </w:t>
      </w:r>
      <w:r w:rsidR="00462438">
        <w:rPr>
          <w:lang w:eastAsia="en-GB"/>
        </w:rPr>
        <w:t>SDT</w:t>
      </w:r>
      <w:r w:rsidR="00E8770C">
        <w:rPr>
          <w:lang w:eastAsia="en-GB"/>
        </w:rPr>
        <w:t xml:space="preserve"> </w:t>
      </w:r>
      <w:r w:rsidR="007472F7">
        <w:rPr>
          <w:lang w:eastAsia="en-GB"/>
        </w:rPr>
        <w:t>transmissions</w:t>
      </w:r>
      <w:r w:rsidR="00BD60FB">
        <w:rPr>
          <w:lang w:eastAsia="en-GB"/>
        </w:rPr>
        <w:t xml:space="preserve"> </w:t>
      </w:r>
      <w:r w:rsidR="00462438">
        <w:rPr>
          <w:lang w:eastAsia="en-GB"/>
        </w:rPr>
        <w:t xml:space="preserve">or bring the UE to connected by an RRC Resume message. </w:t>
      </w:r>
      <w:r w:rsidR="009B3454">
        <w:rPr>
          <w:lang w:eastAsia="en-GB"/>
        </w:rPr>
        <w:t>S</w:t>
      </w:r>
      <w:r w:rsidR="009C36DB">
        <w:rPr>
          <w:lang w:eastAsia="en-GB"/>
        </w:rPr>
        <w:t xml:space="preserve">ubsequent </w:t>
      </w:r>
      <w:r w:rsidR="009B3454">
        <w:rPr>
          <w:lang w:eastAsia="en-GB"/>
        </w:rPr>
        <w:t xml:space="preserve">SDT </w:t>
      </w:r>
      <w:r w:rsidR="009C36DB">
        <w:rPr>
          <w:lang w:eastAsia="en-GB"/>
        </w:rPr>
        <w:t>transmission</w:t>
      </w:r>
      <w:r w:rsidR="009B3454">
        <w:rPr>
          <w:lang w:eastAsia="en-GB"/>
        </w:rPr>
        <w:t>s should be</w:t>
      </w:r>
      <w:r w:rsidR="009C36DB">
        <w:rPr>
          <w:lang w:eastAsia="en-GB"/>
        </w:rPr>
        <w:t xml:space="preserve"> handled as described in the following chapter </w:t>
      </w:r>
      <w:r w:rsidR="009C36DB">
        <w:rPr>
          <w:lang w:eastAsia="en-GB"/>
        </w:rPr>
        <w:fldChar w:fldCharType="begin"/>
      </w:r>
      <w:r w:rsidR="009C36DB">
        <w:rPr>
          <w:lang w:eastAsia="en-GB"/>
        </w:rPr>
        <w:instrText xml:space="preserve"> REF _Ref117753720 \r \h </w:instrText>
      </w:r>
      <w:r w:rsidR="009C36DB">
        <w:rPr>
          <w:lang w:eastAsia="en-GB"/>
        </w:rPr>
      </w:r>
      <w:r w:rsidR="009C36DB">
        <w:rPr>
          <w:lang w:eastAsia="en-GB"/>
        </w:rPr>
        <w:fldChar w:fldCharType="separate"/>
      </w:r>
      <w:r w:rsidR="006B0343">
        <w:rPr>
          <w:lang w:eastAsia="en-GB"/>
        </w:rPr>
        <w:t>2.4</w:t>
      </w:r>
      <w:r w:rsidR="009C36DB">
        <w:rPr>
          <w:lang w:eastAsia="en-GB"/>
        </w:rPr>
        <w:fldChar w:fldCharType="end"/>
      </w:r>
      <w:r w:rsidR="009C36DB">
        <w:rPr>
          <w:lang w:eastAsia="en-GB"/>
        </w:rPr>
        <w:t>.</w:t>
      </w:r>
    </w:p>
    <w:p w14:paraId="61A7768E" w14:textId="77777777" w:rsidR="001375AF" w:rsidRDefault="001375AF" w:rsidP="006357FE">
      <w:pPr>
        <w:pStyle w:val="Heading2"/>
      </w:pPr>
      <w:bookmarkStart w:id="35" w:name="_Ref117753720"/>
      <w:r>
        <w:t>Subsequent Transmission</w:t>
      </w:r>
      <w:bookmarkEnd w:id="35"/>
    </w:p>
    <w:p w14:paraId="6064E997" w14:textId="498C89B9" w:rsidR="006B0343" w:rsidRDefault="006B0343" w:rsidP="006B0343">
      <w:pPr>
        <w:rPr>
          <w:rFonts w:cs="Arial"/>
          <w:szCs w:val="22"/>
        </w:rPr>
      </w:pPr>
      <w:r w:rsidRPr="00404574">
        <w:rPr>
          <w:rFonts w:cs="Arial"/>
          <w:szCs w:val="22"/>
          <w:lang w:eastAsia="zh-CN"/>
        </w:rPr>
        <w:t>Rel-18 work item on MT-SDT</w:t>
      </w:r>
      <w:r>
        <w:rPr>
          <w:rFonts w:cs="Arial"/>
          <w:szCs w:val="22"/>
          <w:lang w:eastAsia="zh-CN"/>
        </w:rPr>
        <w:t xml:space="preserve"> </w:t>
      </w:r>
      <w:r w:rsidRPr="00404574">
        <w:rPr>
          <w:rFonts w:cs="Arial"/>
          <w:szCs w:val="22"/>
          <w:lang w:eastAsia="zh-CN"/>
        </w:rPr>
        <w:t xml:space="preserve">intends to provide support for subsequent transmissions in DL and UL. </w:t>
      </w:r>
      <w:r w:rsidRPr="001E63EE">
        <w:rPr>
          <w:rFonts w:cs="Arial"/>
          <w:szCs w:val="22"/>
        </w:rPr>
        <w:t>Subsequent transmissions can be</w:t>
      </w:r>
      <w:r>
        <w:rPr>
          <w:rFonts w:cs="Arial"/>
          <w:szCs w:val="22"/>
        </w:rPr>
        <w:t>long to one of the</w:t>
      </w:r>
      <w:r w:rsidRPr="001E63EE">
        <w:rPr>
          <w:rFonts w:cs="Arial"/>
          <w:szCs w:val="22"/>
        </w:rPr>
        <w:t xml:space="preserve"> two categories</w:t>
      </w:r>
      <w:r w:rsidR="006A7D7B">
        <w:rPr>
          <w:rFonts w:cs="Arial"/>
          <w:szCs w:val="22"/>
        </w:rPr>
        <w:t>:</w:t>
      </w:r>
      <w:r w:rsidRPr="001E63EE">
        <w:rPr>
          <w:rFonts w:cs="Arial"/>
          <w:szCs w:val="22"/>
        </w:rPr>
        <w:t xml:space="preserve"> </w:t>
      </w:r>
    </w:p>
    <w:p w14:paraId="1A623CFE" w14:textId="05B6F0F8" w:rsidR="006B0343" w:rsidRDefault="006B0343" w:rsidP="006B0343">
      <w:pPr>
        <w:rPr>
          <w:rFonts w:cs="Arial"/>
          <w:szCs w:val="22"/>
        </w:rPr>
      </w:pPr>
      <w:r>
        <w:rPr>
          <w:rFonts w:cs="Arial"/>
          <w:szCs w:val="22"/>
        </w:rPr>
        <w:t>Case 1- Where</w:t>
      </w:r>
      <w:r w:rsidRPr="001E63EE">
        <w:rPr>
          <w:rFonts w:cs="Arial"/>
          <w:szCs w:val="22"/>
        </w:rPr>
        <w:t xml:space="preserve"> due to radio</w:t>
      </w:r>
      <w:r>
        <w:rPr>
          <w:rFonts w:cs="Arial"/>
          <w:szCs w:val="22"/>
        </w:rPr>
        <w:t xml:space="preserve"> conditions or</w:t>
      </w:r>
      <w:r w:rsidRPr="001E63EE">
        <w:rPr>
          <w:rFonts w:cs="Arial"/>
          <w:szCs w:val="22"/>
        </w:rPr>
        <w:t xml:space="preserve"> </w:t>
      </w:r>
      <w:r>
        <w:rPr>
          <w:rFonts w:cs="Arial"/>
          <w:szCs w:val="22"/>
        </w:rPr>
        <w:t xml:space="preserve">other </w:t>
      </w:r>
      <w:r w:rsidRPr="001E63EE">
        <w:rPr>
          <w:rFonts w:cs="Arial"/>
          <w:szCs w:val="22"/>
        </w:rPr>
        <w:t xml:space="preserve">limitations, the current </w:t>
      </w:r>
      <w:r w:rsidR="001C4D89">
        <w:rPr>
          <w:rFonts w:cs="Arial"/>
          <w:szCs w:val="22"/>
        </w:rPr>
        <w:t>data</w:t>
      </w:r>
      <w:r w:rsidR="001C4D89" w:rsidRPr="001E63EE">
        <w:rPr>
          <w:rFonts w:cs="Arial"/>
          <w:szCs w:val="22"/>
        </w:rPr>
        <w:t xml:space="preserve"> </w:t>
      </w:r>
      <w:r w:rsidRPr="001E63EE">
        <w:rPr>
          <w:rFonts w:cs="Arial"/>
          <w:szCs w:val="22"/>
        </w:rPr>
        <w:t>within the gNB</w:t>
      </w:r>
      <w:r>
        <w:rPr>
          <w:rFonts w:cs="Arial"/>
          <w:szCs w:val="22"/>
        </w:rPr>
        <w:t>/UE</w:t>
      </w:r>
      <w:r w:rsidRPr="001E63EE">
        <w:rPr>
          <w:rFonts w:cs="Arial"/>
          <w:szCs w:val="22"/>
        </w:rPr>
        <w:t xml:space="preserve"> cannot be transmitted in one </w:t>
      </w:r>
      <w:r w:rsidR="008515CE" w:rsidRPr="001E63EE">
        <w:rPr>
          <w:rFonts w:cs="Arial"/>
          <w:szCs w:val="22"/>
        </w:rPr>
        <w:t>shot and</w:t>
      </w:r>
      <w:r w:rsidR="00F20A8B">
        <w:rPr>
          <w:rFonts w:cs="Arial"/>
          <w:szCs w:val="22"/>
        </w:rPr>
        <w:t xml:space="preserve"> is </w:t>
      </w:r>
      <w:r w:rsidRPr="001E63EE">
        <w:rPr>
          <w:rFonts w:cs="Arial"/>
          <w:szCs w:val="22"/>
        </w:rPr>
        <w:t xml:space="preserve">therefore split into multiple transport blocks. </w:t>
      </w:r>
    </w:p>
    <w:p w14:paraId="45CAAEC5" w14:textId="1D524CBF" w:rsidR="006B0343" w:rsidRPr="00A134C3" w:rsidRDefault="006B0343" w:rsidP="006B0343">
      <w:pPr>
        <w:rPr>
          <w:rFonts w:cs="Arial"/>
          <w:szCs w:val="22"/>
          <w:lang w:eastAsia="zh-CN"/>
        </w:rPr>
      </w:pPr>
      <w:r>
        <w:rPr>
          <w:rFonts w:cs="Arial"/>
          <w:szCs w:val="22"/>
        </w:rPr>
        <w:t xml:space="preserve">Case 2- Where </w:t>
      </w:r>
      <w:r w:rsidRPr="001E63EE">
        <w:rPr>
          <w:rFonts w:cs="Arial"/>
          <w:szCs w:val="22"/>
        </w:rPr>
        <w:t xml:space="preserve">new data arrives while SDT </w:t>
      </w:r>
      <w:r w:rsidR="00F20A8B">
        <w:rPr>
          <w:rFonts w:cs="Arial"/>
          <w:szCs w:val="22"/>
        </w:rPr>
        <w:t>procedure is</w:t>
      </w:r>
      <w:r w:rsidRPr="001E63EE">
        <w:rPr>
          <w:rFonts w:cs="Arial"/>
          <w:szCs w:val="22"/>
        </w:rPr>
        <w:t xml:space="preserve"> ongoing.</w:t>
      </w:r>
    </w:p>
    <w:p w14:paraId="0B9F94E2" w14:textId="093F70B6" w:rsidR="006B0343" w:rsidRDefault="006B0343" w:rsidP="006B0343">
      <w:pPr>
        <w:rPr>
          <w:rFonts w:cs="Arial"/>
          <w:szCs w:val="22"/>
          <w:lang w:eastAsia="zh-CN"/>
        </w:rPr>
      </w:pPr>
      <w:r w:rsidRPr="00A4608B">
        <w:rPr>
          <w:rFonts w:cs="Arial"/>
          <w:szCs w:val="22"/>
          <w:lang w:eastAsia="zh-CN"/>
        </w:rPr>
        <w:lastRenderedPageBreak/>
        <w:t xml:space="preserve">In </w:t>
      </w:r>
      <w:r>
        <w:rPr>
          <w:rFonts w:cs="Arial"/>
          <w:szCs w:val="22"/>
          <w:lang w:eastAsia="zh-CN"/>
        </w:rPr>
        <w:t>case 1</w:t>
      </w:r>
      <w:r w:rsidRPr="00A4608B">
        <w:rPr>
          <w:rFonts w:cs="Arial"/>
          <w:szCs w:val="22"/>
          <w:lang w:eastAsia="zh-CN"/>
        </w:rPr>
        <w:t xml:space="preserve">, the gNB or the UE knows the size of the buffer beforehand. </w:t>
      </w:r>
      <w:r>
        <w:rPr>
          <w:rFonts w:cs="Arial"/>
          <w:szCs w:val="22"/>
          <w:lang w:eastAsia="zh-CN"/>
        </w:rPr>
        <w:t xml:space="preserve">Despite this, </w:t>
      </w:r>
      <w:r w:rsidRPr="00020843">
        <w:rPr>
          <w:rFonts w:cs="Arial"/>
          <w:szCs w:val="22"/>
          <w:lang w:eastAsia="zh-CN"/>
        </w:rPr>
        <w:t>supporting subsequent transmissions in DL/UL requires the gNB to schedule multiple PDSCH/PUSCH transmissions using separate DCI</w:t>
      </w:r>
      <w:r w:rsidR="00F20A8B">
        <w:rPr>
          <w:rFonts w:cs="Arial"/>
          <w:szCs w:val="22"/>
          <w:lang w:eastAsia="zh-CN"/>
        </w:rPr>
        <w:t>s</w:t>
      </w:r>
      <w:r>
        <w:rPr>
          <w:rFonts w:cs="Arial"/>
          <w:szCs w:val="22"/>
          <w:lang w:eastAsia="zh-CN"/>
        </w:rPr>
        <w:t>, increasing the</w:t>
      </w:r>
      <w:r w:rsidRPr="00020843">
        <w:rPr>
          <w:rFonts w:cs="Arial"/>
          <w:szCs w:val="22"/>
          <w:lang w:eastAsia="zh-CN"/>
        </w:rPr>
        <w:t xml:space="preserve"> signalling </w:t>
      </w:r>
      <w:r>
        <w:rPr>
          <w:rFonts w:cs="Arial"/>
          <w:szCs w:val="22"/>
          <w:lang w:eastAsia="zh-CN"/>
        </w:rPr>
        <w:t xml:space="preserve">overhead as shown in </w:t>
      </w:r>
      <w:r w:rsidR="00FF79B4">
        <w:rPr>
          <w:rFonts w:cs="Arial"/>
          <w:szCs w:val="22"/>
          <w:lang w:eastAsia="zh-CN"/>
        </w:rPr>
        <w:fldChar w:fldCharType="begin"/>
      </w:r>
      <w:r w:rsidR="00FF79B4">
        <w:rPr>
          <w:rFonts w:cs="Arial"/>
          <w:szCs w:val="22"/>
          <w:lang w:eastAsia="zh-CN"/>
        </w:rPr>
        <w:instrText xml:space="preserve"> REF _Ref117753954 \h </w:instrText>
      </w:r>
      <w:r w:rsidR="00FF79B4">
        <w:rPr>
          <w:rFonts w:cs="Arial"/>
          <w:szCs w:val="22"/>
          <w:lang w:eastAsia="zh-CN"/>
        </w:rPr>
      </w:r>
      <w:r w:rsidR="00FF79B4">
        <w:rPr>
          <w:rFonts w:cs="Arial"/>
          <w:szCs w:val="22"/>
          <w:lang w:eastAsia="zh-CN"/>
        </w:rPr>
        <w:fldChar w:fldCharType="separate"/>
      </w:r>
      <w:r w:rsidR="00FF79B4">
        <w:t xml:space="preserve">Figure </w:t>
      </w:r>
      <w:r w:rsidR="00FF79B4">
        <w:rPr>
          <w:noProof/>
        </w:rPr>
        <w:t>5</w:t>
      </w:r>
      <w:r w:rsidR="00FF79B4">
        <w:rPr>
          <w:rFonts w:cs="Arial"/>
          <w:szCs w:val="22"/>
          <w:lang w:eastAsia="zh-CN"/>
        </w:rPr>
        <w:fldChar w:fldCharType="end"/>
      </w:r>
      <w:r>
        <w:rPr>
          <w:rFonts w:cs="Arial"/>
          <w:szCs w:val="22"/>
          <w:lang w:eastAsia="zh-CN"/>
        </w:rPr>
        <w:t xml:space="preserve">. </w:t>
      </w:r>
    </w:p>
    <w:p w14:paraId="5CB2E241" w14:textId="77777777" w:rsidR="00FF79B4" w:rsidRDefault="006B0343" w:rsidP="00FF79B4">
      <w:pPr>
        <w:keepNext/>
      </w:pPr>
      <w:r>
        <w:rPr>
          <w:rFonts w:cs="Arial"/>
          <w:noProof/>
          <w:szCs w:val="22"/>
          <w:lang w:eastAsia="zh-CN"/>
        </w:rPr>
        <w:drawing>
          <wp:inline distT="0" distB="0" distL="0" distR="0" wp14:anchorId="5BB4CC79" wp14:editId="4215323F">
            <wp:extent cx="3530600" cy="270510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530600" cy="2705100"/>
                    </a:xfrm>
                    <a:prstGeom prst="rect">
                      <a:avLst/>
                    </a:prstGeom>
                  </pic:spPr>
                </pic:pic>
              </a:graphicData>
            </a:graphic>
          </wp:inline>
        </w:drawing>
      </w:r>
    </w:p>
    <w:p w14:paraId="041F695D" w14:textId="7952AA5E" w:rsidR="006B0343" w:rsidRDefault="00FF79B4" w:rsidP="00FF79B4">
      <w:pPr>
        <w:pStyle w:val="Caption"/>
        <w:rPr>
          <w:rFonts w:cs="Arial"/>
          <w:szCs w:val="22"/>
          <w:lang w:eastAsia="zh-CN"/>
        </w:rPr>
      </w:pPr>
      <w:bookmarkStart w:id="36" w:name="_Ref117753954"/>
      <w:r>
        <w:t xml:space="preserve">Figure </w:t>
      </w:r>
      <w:r>
        <w:fldChar w:fldCharType="begin"/>
      </w:r>
      <w:r>
        <w:instrText>SEQ Figure \* ARABIC</w:instrText>
      </w:r>
      <w:r>
        <w:fldChar w:fldCharType="separate"/>
      </w:r>
      <w:r w:rsidR="00AE0FEF">
        <w:rPr>
          <w:noProof/>
        </w:rPr>
        <w:t>5</w:t>
      </w:r>
      <w:r>
        <w:fldChar w:fldCharType="end"/>
      </w:r>
      <w:bookmarkEnd w:id="36"/>
      <w:r>
        <w:t xml:space="preserve">; </w:t>
      </w:r>
      <w:r w:rsidRPr="005C0CA2">
        <w:t>Despite knowing the buffer contents in advance, gNB might have to schedule multiple PDSCH transmissions as shown. The same could be applicable in UL as well.</w:t>
      </w:r>
    </w:p>
    <w:p w14:paraId="2AA63537" w14:textId="271F003E" w:rsidR="006B0343" w:rsidRDefault="006B0343" w:rsidP="003672A8">
      <w:pPr>
        <w:pStyle w:val="Observation"/>
        <w:rPr>
          <w:lang w:eastAsia="zh-CN"/>
        </w:rPr>
      </w:pPr>
      <w:bookmarkStart w:id="37" w:name="_Toc118104141"/>
      <w:bookmarkStart w:id="38" w:name="_Toc118400277"/>
      <w:r>
        <w:rPr>
          <w:lang w:eastAsia="zh-CN"/>
        </w:rPr>
        <w:t xml:space="preserve">Transmissions where the existing gNB/UE </w:t>
      </w:r>
      <w:r w:rsidR="00633712">
        <w:rPr>
          <w:lang w:eastAsia="zh-CN"/>
        </w:rPr>
        <w:t xml:space="preserve">buffer </w:t>
      </w:r>
      <w:r>
        <w:rPr>
          <w:lang w:eastAsia="zh-CN"/>
        </w:rPr>
        <w:t xml:space="preserve">contents cannot be emptied in one shot results in subsequent transmissions where </w:t>
      </w:r>
      <w:r w:rsidRPr="00404574">
        <w:rPr>
          <w:lang w:eastAsia="zh-CN"/>
        </w:rPr>
        <w:t>the gNB is forced to send multiple PDCC</w:t>
      </w:r>
      <w:r>
        <w:rPr>
          <w:lang w:eastAsia="zh-CN"/>
        </w:rPr>
        <w:t>H</w:t>
      </w:r>
      <w:r w:rsidRPr="00404574">
        <w:rPr>
          <w:lang w:eastAsia="zh-CN"/>
        </w:rPr>
        <w:t xml:space="preserve"> </w:t>
      </w:r>
      <w:r>
        <w:rPr>
          <w:lang w:eastAsia="zh-CN"/>
        </w:rPr>
        <w:t>to schedule each PDSCH/PUSCH transmissions individually. RAN2 can investigate solutions to reduce this overhead.</w:t>
      </w:r>
      <w:bookmarkEnd w:id="37"/>
      <w:bookmarkEnd w:id="38"/>
      <w:r>
        <w:rPr>
          <w:lang w:eastAsia="zh-CN"/>
        </w:rPr>
        <w:t xml:space="preserve"> </w:t>
      </w:r>
    </w:p>
    <w:p w14:paraId="4BB5D1F1" w14:textId="7CD4432C" w:rsidR="006B0343" w:rsidRDefault="00020E42" w:rsidP="6F204663">
      <w:pPr>
        <w:rPr>
          <w:rFonts w:cs="Arial"/>
        </w:rPr>
      </w:pPr>
      <w:r>
        <w:rPr>
          <w:rFonts w:cs="Arial"/>
          <w:szCs w:val="22"/>
          <w:lang w:eastAsia="zh-CN"/>
        </w:rPr>
        <w:t>In case 2,</w:t>
      </w:r>
      <w:r w:rsidR="006B0343" w:rsidRPr="6F204663">
        <w:rPr>
          <w:rFonts w:cs="Arial"/>
        </w:rPr>
        <w:t xml:space="preserve"> the buffer contents </w:t>
      </w:r>
      <w:r w:rsidR="009A2D6F">
        <w:rPr>
          <w:rFonts w:cs="Arial"/>
        </w:rPr>
        <w:t xml:space="preserve">(for both UE and gNB) </w:t>
      </w:r>
      <w:r w:rsidR="006B0343" w:rsidRPr="6F204663">
        <w:rPr>
          <w:rFonts w:cs="Arial"/>
        </w:rPr>
        <w:t xml:space="preserve">are </w:t>
      </w:r>
      <w:r w:rsidR="00331D5C">
        <w:rPr>
          <w:rFonts w:cs="Arial"/>
        </w:rPr>
        <w:t xml:space="preserve">not </w:t>
      </w:r>
      <w:r w:rsidR="006B0343" w:rsidRPr="6F204663">
        <w:rPr>
          <w:rFonts w:cs="Arial"/>
        </w:rPr>
        <w:t xml:space="preserve">known in </w:t>
      </w:r>
      <w:r w:rsidR="00331D5C">
        <w:rPr>
          <w:rFonts w:cs="Arial"/>
        </w:rPr>
        <w:t>advance</w:t>
      </w:r>
      <w:r w:rsidR="00C43F1B">
        <w:rPr>
          <w:rFonts w:cs="Arial"/>
        </w:rPr>
        <w:t xml:space="preserve">. </w:t>
      </w:r>
      <w:r w:rsidR="005C4013">
        <w:rPr>
          <w:rFonts w:cs="Arial"/>
        </w:rPr>
        <w:t>Therefore,</w:t>
      </w:r>
      <w:r w:rsidR="006B0343" w:rsidRPr="6F204663">
        <w:rPr>
          <w:rFonts w:cs="Arial"/>
        </w:rPr>
        <w:t xml:space="preserve"> the only plausible option is to schedule the subsequent transmissions dynamically</w:t>
      </w:r>
      <w:r w:rsidR="009A2D6F">
        <w:rPr>
          <w:rFonts w:cs="Arial"/>
        </w:rPr>
        <w:t xml:space="preserve">. For DL, </w:t>
      </w:r>
      <w:r w:rsidR="000B4A9B">
        <w:rPr>
          <w:rFonts w:cs="Arial"/>
        </w:rPr>
        <w:t xml:space="preserve">the </w:t>
      </w:r>
      <w:r w:rsidR="009A2D6F">
        <w:rPr>
          <w:rFonts w:cs="Arial"/>
        </w:rPr>
        <w:t xml:space="preserve">gNB can schedule these </w:t>
      </w:r>
      <w:r w:rsidR="00741462">
        <w:rPr>
          <w:rFonts w:cs="Arial"/>
        </w:rPr>
        <w:t xml:space="preserve">as separate PDSCH transmissions by scheduling </w:t>
      </w:r>
      <w:r w:rsidR="005B08D9">
        <w:rPr>
          <w:rFonts w:cs="Arial"/>
        </w:rPr>
        <w:t>them</w:t>
      </w:r>
      <w:r w:rsidR="00741462">
        <w:rPr>
          <w:rFonts w:cs="Arial"/>
        </w:rPr>
        <w:t xml:space="preserve"> over DCI</w:t>
      </w:r>
      <w:r w:rsidR="00540DE3">
        <w:rPr>
          <w:rFonts w:cs="Arial"/>
        </w:rPr>
        <w:t>.</w:t>
      </w:r>
      <w:r w:rsidR="006B0343" w:rsidRPr="6F204663">
        <w:rPr>
          <w:rFonts w:cs="Arial"/>
        </w:rPr>
        <w:t xml:space="preserve"> </w:t>
      </w:r>
      <w:r w:rsidR="005B08D9">
        <w:rPr>
          <w:rFonts w:cs="Arial"/>
        </w:rPr>
        <w:t>In</w:t>
      </w:r>
      <w:r w:rsidR="00331441">
        <w:rPr>
          <w:rFonts w:cs="Arial"/>
        </w:rPr>
        <w:t xml:space="preserve"> UL, the transmissions can be </w:t>
      </w:r>
      <w:r w:rsidR="00DB7CF2">
        <w:rPr>
          <w:rFonts w:cs="Arial"/>
        </w:rPr>
        <w:t xml:space="preserve">scheduled </w:t>
      </w:r>
      <w:r w:rsidR="006B0343" w:rsidRPr="6F204663">
        <w:rPr>
          <w:rFonts w:cs="Arial"/>
        </w:rPr>
        <w:t xml:space="preserve">based on the </w:t>
      </w:r>
      <w:r w:rsidR="00CB0FCA">
        <w:rPr>
          <w:rFonts w:cs="Arial"/>
        </w:rPr>
        <w:t>UE’s</w:t>
      </w:r>
      <w:r w:rsidR="006B0343" w:rsidRPr="6F204663">
        <w:rPr>
          <w:rFonts w:cs="Arial"/>
        </w:rPr>
        <w:t xml:space="preserve"> Buffer Status Report (BSR), as in </w:t>
      </w:r>
      <w:r w:rsidR="00CB0FCA">
        <w:rPr>
          <w:rFonts w:cs="Arial"/>
        </w:rPr>
        <w:t xml:space="preserve">Rel-17 </w:t>
      </w:r>
      <w:r w:rsidR="006B0343" w:rsidRPr="6F204663">
        <w:rPr>
          <w:rFonts w:cs="Arial"/>
        </w:rPr>
        <w:t>MO-SDT.</w:t>
      </w:r>
    </w:p>
    <w:p w14:paraId="0DABE1A3" w14:textId="6BFEFCC6" w:rsidR="00F07492" w:rsidRDefault="00F07492" w:rsidP="001C0B49">
      <w:pPr>
        <w:pStyle w:val="Proposal"/>
      </w:pPr>
      <w:bookmarkStart w:id="39" w:name="_Toc118400284"/>
      <w:r>
        <w:t xml:space="preserve">For subsequent DL transmissions initiated to transmit the new incoming data during an ongoing MT-SDT procedure, the gNB can schedule </w:t>
      </w:r>
      <w:r w:rsidR="00700FA9">
        <w:t>the</w:t>
      </w:r>
      <w:r w:rsidR="54B465F3">
        <w:t xml:space="preserve"> PDSCH</w:t>
      </w:r>
      <w:r w:rsidR="00700FA9">
        <w:t xml:space="preserve"> transmissions over DCI</w:t>
      </w:r>
      <w:r w:rsidR="005643FB">
        <w:t>.</w:t>
      </w:r>
      <w:bookmarkEnd w:id="39"/>
    </w:p>
    <w:p w14:paraId="1943DE53" w14:textId="553AC7E4" w:rsidR="006B0343" w:rsidRDefault="006B0343" w:rsidP="003672A8">
      <w:pPr>
        <w:pStyle w:val="Proposal"/>
      </w:pPr>
      <w:bookmarkStart w:id="40" w:name="_Toc118104142"/>
      <w:bookmarkStart w:id="41" w:name="_Toc118400285"/>
      <w:r>
        <w:t xml:space="preserve">For subsequent </w:t>
      </w:r>
      <w:r w:rsidR="00F07492">
        <w:t>UL</w:t>
      </w:r>
      <w:r>
        <w:t xml:space="preserve"> transmissions initiated to transmit the new incoming data during an ongoing MT-SDT procedure, follow the dynamic scheduling based on the contents of BSR as in MO-SDT</w:t>
      </w:r>
      <w:bookmarkEnd w:id="40"/>
      <w:r w:rsidR="002010A2">
        <w:t>.</w:t>
      </w:r>
      <w:bookmarkEnd w:id="41"/>
    </w:p>
    <w:p w14:paraId="288A6582" w14:textId="77777777" w:rsidR="006B0343" w:rsidRPr="006B0343" w:rsidRDefault="006B0343" w:rsidP="006B0343">
      <w:pPr>
        <w:rPr>
          <w:lang w:eastAsia="en-GB"/>
        </w:rPr>
      </w:pPr>
    </w:p>
    <w:p w14:paraId="707C0FC2" w14:textId="77777777" w:rsidR="009C36DB" w:rsidRPr="007A5C71" w:rsidRDefault="009C36DB" w:rsidP="006357FE">
      <w:pPr>
        <w:pStyle w:val="Heading2"/>
      </w:pPr>
      <w:r>
        <w:t xml:space="preserve">Distinguish between applications with/without UL response </w:t>
      </w:r>
    </w:p>
    <w:p w14:paraId="4E0CBE9F" w14:textId="2360E220" w:rsidR="009C36DB" w:rsidRPr="00431ECE" w:rsidRDefault="009C36DB" w:rsidP="009C36DB">
      <w:pPr>
        <w:overflowPunct/>
        <w:autoSpaceDE/>
        <w:autoSpaceDN/>
        <w:adjustRightInd/>
        <w:spacing w:after="0"/>
        <w:textAlignment w:val="auto"/>
        <w:rPr>
          <w:rFonts w:eastAsia="Times New Roman" w:cs="Arial"/>
          <w:szCs w:val="22"/>
          <w:lang w:val="en-US" w:eastAsia="en-GB"/>
        </w:rPr>
      </w:pPr>
      <w:r>
        <w:rPr>
          <w:rFonts w:eastAsia="Times New Roman" w:cs="Arial"/>
          <w:szCs w:val="22"/>
          <w:lang w:val="en-US" w:eastAsia="en-GB"/>
        </w:rPr>
        <w:t xml:space="preserve">The applications supporting MT-SDT can include use-cases where UL response might not be generated at all. </w:t>
      </w:r>
      <w:r>
        <w:rPr>
          <w:rFonts w:eastAsia="Times New Roman" w:cs="Arial"/>
          <w:b/>
          <w:bCs/>
          <w:szCs w:val="22"/>
          <w:lang w:val="en-US" w:eastAsia="en-GB"/>
        </w:rPr>
        <w:t>Since</w:t>
      </w:r>
      <w:r w:rsidRPr="00DD0BFA">
        <w:rPr>
          <w:rFonts w:eastAsia="Times New Roman" w:cs="Arial"/>
          <w:b/>
          <w:bCs/>
          <w:szCs w:val="22"/>
          <w:lang w:val="en-US" w:eastAsia="en-GB"/>
        </w:rPr>
        <w:t xml:space="preserve"> the time between DL traffic and </w:t>
      </w:r>
      <w:r>
        <w:rPr>
          <w:rFonts w:eastAsia="Times New Roman" w:cs="Arial"/>
          <w:b/>
          <w:bCs/>
          <w:szCs w:val="22"/>
          <w:lang w:val="en-US" w:eastAsia="en-GB"/>
        </w:rPr>
        <w:t xml:space="preserve">the </w:t>
      </w:r>
      <w:r w:rsidRPr="00DD0BFA">
        <w:rPr>
          <w:rFonts w:eastAsia="Times New Roman" w:cs="Arial"/>
          <w:b/>
          <w:bCs/>
          <w:szCs w:val="22"/>
          <w:lang w:val="en-US" w:eastAsia="en-GB"/>
        </w:rPr>
        <w:t>eventual UL response is hard to predict</w:t>
      </w:r>
      <w:r>
        <w:rPr>
          <w:rFonts w:eastAsia="Times New Roman" w:cs="Arial"/>
          <w:szCs w:val="22"/>
          <w:lang w:val="en-US" w:eastAsia="en-GB"/>
        </w:rPr>
        <w:t xml:space="preserve">, </w:t>
      </w:r>
      <w:r w:rsidR="0065214B" w:rsidRPr="00EB5A2D">
        <w:rPr>
          <w:rFonts w:eastAsia="Times New Roman" w:cs="Arial"/>
          <w:b/>
          <w:bCs/>
          <w:szCs w:val="22"/>
          <w:lang w:val="en-US" w:eastAsia="en-GB"/>
        </w:rPr>
        <w:t xml:space="preserve">the </w:t>
      </w:r>
      <w:r w:rsidR="008E73B0">
        <w:rPr>
          <w:rFonts w:eastAsia="Times New Roman" w:cs="Arial"/>
          <w:b/>
          <w:bCs/>
          <w:szCs w:val="22"/>
          <w:lang w:val="en-US" w:eastAsia="en-GB"/>
        </w:rPr>
        <w:t>SDT procedure</w:t>
      </w:r>
      <w:r w:rsidR="008E73B0" w:rsidRPr="00EB5A2D">
        <w:rPr>
          <w:rFonts w:eastAsia="Times New Roman" w:cs="Arial"/>
          <w:b/>
          <w:bCs/>
          <w:szCs w:val="22"/>
          <w:lang w:val="en-US" w:eastAsia="en-GB"/>
        </w:rPr>
        <w:t xml:space="preserve"> </w:t>
      </w:r>
      <w:r w:rsidR="0065214B" w:rsidRPr="00EB5A2D">
        <w:rPr>
          <w:rFonts w:eastAsia="Times New Roman" w:cs="Arial"/>
          <w:b/>
          <w:bCs/>
          <w:szCs w:val="22"/>
          <w:lang w:val="en-US" w:eastAsia="en-GB"/>
        </w:rPr>
        <w:t xml:space="preserve">between UE and gNB can remain indefinitely </w:t>
      </w:r>
      <w:r w:rsidRPr="00EB5A2D">
        <w:rPr>
          <w:rFonts w:eastAsia="Times New Roman" w:cs="Arial"/>
          <w:b/>
          <w:bCs/>
          <w:szCs w:val="22"/>
          <w:lang w:val="en-US" w:eastAsia="en-GB"/>
        </w:rPr>
        <w:t xml:space="preserve">for applications where there </w:t>
      </w:r>
      <w:r w:rsidR="00F169C7">
        <w:rPr>
          <w:rFonts w:eastAsia="Times New Roman" w:cs="Arial"/>
          <w:b/>
          <w:bCs/>
          <w:szCs w:val="22"/>
          <w:lang w:val="en-US" w:eastAsia="en-GB"/>
        </w:rPr>
        <w:t xml:space="preserve">is </w:t>
      </w:r>
      <w:r w:rsidRPr="00EB5A2D">
        <w:rPr>
          <w:rFonts w:eastAsia="Times New Roman" w:cs="Arial"/>
          <w:b/>
          <w:bCs/>
          <w:szCs w:val="22"/>
          <w:lang w:val="en-US" w:eastAsia="en-GB"/>
        </w:rPr>
        <w:t xml:space="preserve">no UL response or for the applications where the response time is long. </w:t>
      </w:r>
      <w:r>
        <w:rPr>
          <w:rFonts w:eastAsia="Times New Roman" w:cs="Arial"/>
          <w:szCs w:val="22"/>
          <w:lang w:val="en-US" w:eastAsia="en-GB"/>
        </w:rPr>
        <w:t xml:space="preserve">These cases might typically be dealt using a timeout as shown in </w:t>
      </w:r>
      <w:r w:rsidR="00AE0FEF">
        <w:rPr>
          <w:rFonts w:eastAsia="Times New Roman" w:cs="Arial"/>
          <w:szCs w:val="22"/>
          <w:lang w:val="en-US" w:eastAsia="en-GB"/>
        </w:rPr>
        <w:fldChar w:fldCharType="begin"/>
      </w:r>
      <w:r w:rsidR="00AE0FEF">
        <w:rPr>
          <w:rFonts w:eastAsia="Times New Roman" w:cs="Arial"/>
          <w:szCs w:val="22"/>
          <w:lang w:val="en-US" w:eastAsia="en-GB"/>
        </w:rPr>
        <w:instrText xml:space="preserve"> REF _Ref117754258 \h </w:instrText>
      </w:r>
      <w:r w:rsidR="00AE0FEF">
        <w:rPr>
          <w:rFonts w:eastAsia="Times New Roman" w:cs="Arial"/>
          <w:szCs w:val="22"/>
          <w:lang w:val="en-US" w:eastAsia="en-GB"/>
        </w:rPr>
      </w:r>
      <w:r w:rsidR="00AE0FEF">
        <w:rPr>
          <w:rFonts w:eastAsia="Times New Roman" w:cs="Arial"/>
          <w:szCs w:val="22"/>
          <w:lang w:val="en-US" w:eastAsia="en-GB"/>
        </w:rPr>
        <w:fldChar w:fldCharType="separate"/>
      </w:r>
      <w:r w:rsidR="00AE0FEF">
        <w:t xml:space="preserve">Figure </w:t>
      </w:r>
      <w:r w:rsidR="00AE0FEF">
        <w:rPr>
          <w:noProof/>
        </w:rPr>
        <w:t>6</w:t>
      </w:r>
      <w:r w:rsidR="00AE0FEF">
        <w:rPr>
          <w:rFonts w:eastAsia="Times New Roman" w:cs="Arial"/>
          <w:szCs w:val="22"/>
          <w:lang w:val="en-US" w:eastAsia="en-GB"/>
        </w:rPr>
        <w:fldChar w:fldCharType="end"/>
      </w:r>
      <w:r>
        <w:rPr>
          <w:rFonts w:eastAsia="Times New Roman" w:cs="Arial"/>
          <w:szCs w:val="22"/>
          <w:lang w:val="en-US" w:eastAsia="en-GB"/>
        </w:rPr>
        <w:t>. However, this results in a high energy expenditure.</w:t>
      </w:r>
    </w:p>
    <w:p w14:paraId="238FB3B9" w14:textId="77777777" w:rsidR="00AE0FEF" w:rsidRDefault="009C36DB" w:rsidP="00AE0FEF">
      <w:pPr>
        <w:keepNext/>
        <w:overflowPunct/>
        <w:autoSpaceDE/>
        <w:autoSpaceDN/>
        <w:adjustRightInd/>
        <w:spacing w:after="0"/>
        <w:jc w:val="center"/>
        <w:textAlignment w:val="auto"/>
      </w:pPr>
      <w:r w:rsidRPr="00431ECE">
        <w:rPr>
          <w:rFonts w:eastAsia="Times New Roman" w:cs="Arial"/>
          <w:noProof/>
          <w:szCs w:val="22"/>
          <w:lang w:val="en-US" w:eastAsia="en-GB"/>
        </w:rPr>
        <w:lastRenderedPageBreak/>
        <w:drawing>
          <wp:inline distT="0" distB="0" distL="0" distR="0" wp14:anchorId="350A6F6C" wp14:editId="6C615ADF">
            <wp:extent cx="3999721" cy="2470416"/>
            <wp:effectExtent l="0" t="0" r="127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999721" cy="2470416"/>
                    </a:xfrm>
                    <a:prstGeom prst="rect">
                      <a:avLst/>
                    </a:prstGeom>
                  </pic:spPr>
                </pic:pic>
              </a:graphicData>
            </a:graphic>
          </wp:inline>
        </w:drawing>
      </w:r>
    </w:p>
    <w:p w14:paraId="46C42B90" w14:textId="3DA7EC52" w:rsidR="009C36DB" w:rsidRPr="00431ECE" w:rsidRDefault="00AE0FEF" w:rsidP="00BC7C84">
      <w:pPr>
        <w:pStyle w:val="Caption"/>
        <w:jc w:val="center"/>
        <w:rPr>
          <w:rFonts w:eastAsia="Times New Roman" w:cs="Arial"/>
          <w:szCs w:val="22"/>
          <w:lang w:val="en-US"/>
        </w:rPr>
      </w:pPr>
      <w:bookmarkStart w:id="42" w:name="_Ref117754258"/>
      <w:r>
        <w:t xml:space="preserve">Figure </w:t>
      </w:r>
      <w:r>
        <w:fldChar w:fldCharType="begin"/>
      </w:r>
      <w:r>
        <w:instrText>SEQ Figure \* ARABIC</w:instrText>
      </w:r>
      <w:r>
        <w:fldChar w:fldCharType="separate"/>
      </w:r>
      <w:r>
        <w:rPr>
          <w:noProof/>
        </w:rPr>
        <w:t>6</w:t>
      </w:r>
      <w:r>
        <w:fldChar w:fldCharType="end"/>
      </w:r>
      <w:bookmarkEnd w:id="42"/>
      <w:r>
        <w:t xml:space="preserve">; </w:t>
      </w:r>
      <w:r w:rsidRPr="000307CA">
        <w:t>A case when no UL response is generated.</w:t>
      </w:r>
    </w:p>
    <w:p w14:paraId="6EC805A8" w14:textId="77777777" w:rsidR="009C36DB" w:rsidRDefault="009C36DB" w:rsidP="009C36DB">
      <w:pPr>
        <w:overflowPunct/>
        <w:autoSpaceDE/>
        <w:autoSpaceDN/>
        <w:adjustRightInd/>
        <w:spacing w:after="0"/>
        <w:textAlignment w:val="auto"/>
        <w:rPr>
          <w:rFonts w:eastAsia="Times New Roman" w:cs="Arial"/>
          <w:szCs w:val="22"/>
          <w:lang w:val="en-US" w:eastAsia="en-GB"/>
        </w:rPr>
      </w:pPr>
    </w:p>
    <w:p w14:paraId="0A8DEFC7" w14:textId="192BE4D3" w:rsidR="009C36DB" w:rsidRDefault="009C36DB" w:rsidP="009C36DB">
      <w:pPr>
        <w:overflowPunct/>
        <w:autoSpaceDE/>
        <w:autoSpaceDN/>
        <w:adjustRightInd/>
        <w:spacing w:after="0"/>
        <w:textAlignment w:val="auto"/>
        <w:rPr>
          <w:rFonts w:eastAsia="Times New Roman" w:cs="Arial"/>
          <w:szCs w:val="22"/>
          <w:lang w:val="en-US" w:eastAsia="en-GB"/>
        </w:rPr>
      </w:pPr>
      <w:r>
        <w:rPr>
          <w:rFonts w:eastAsia="Times New Roman" w:cs="Arial"/>
          <w:szCs w:val="22"/>
          <w:lang w:val="en-US" w:eastAsia="en-GB"/>
        </w:rPr>
        <w:t xml:space="preserve">In these cases, it is beneficial to release the UE immediately after sending the DL data </w:t>
      </w:r>
      <w:r w:rsidR="0016703D">
        <w:rPr>
          <w:rFonts w:eastAsia="Times New Roman" w:cs="Arial"/>
          <w:szCs w:val="22"/>
          <w:lang w:val="en-US" w:eastAsia="en-GB"/>
        </w:rPr>
        <w:t>and initiate a new M</w:t>
      </w:r>
      <w:r w:rsidR="00BF0619">
        <w:rPr>
          <w:rFonts w:eastAsia="Times New Roman" w:cs="Arial"/>
          <w:szCs w:val="22"/>
          <w:lang w:val="en-US" w:eastAsia="en-GB"/>
        </w:rPr>
        <w:t xml:space="preserve">O-SDT procedure to transmit </w:t>
      </w:r>
      <w:r w:rsidR="005C0C4F">
        <w:rPr>
          <w:rFonts w:eastAsia="Times New Roman" w:cs="Arial"/>
          <w:szCs w:val="22"/>
          <w:lang w:val="en-US" w:eastAsia="en-GB"/>
        </w:rPr>
        <w:t>a</w:t>
      </w:r>
      <w:r w:rsidR="0097673B">
        <w:rPr>
          <w:rFonts w:eastAsia="Times New Roman" w:cs="Arial"/>
          <w:szCs w:val="22"/>
          <w:lang w:val="en-US" w:eastAsia="en-GB"/>
        </w:rPr>
        <w:t>n</w:t>
      </w:r>
      <w:r w:rsidR="006C647E">
        <w:rPr>
          <w:rFonts w:eastAsia="Times New Roman" w:cs="Arial"/>
          <w:szCs w:val="22"/>
          <w:lang w:val="en-US" w:eastAsia="en-GB"/>
        </w:rPr>
        <w:t xml:space="preserve"> U</w:t>
      </w:r>
      <w:r w:rsidR="00797925">
        <w:rPr>
          <w:rFonts w:eastAsia="Times New Roman" w:cs="Arial"/>
          <w:szCs w:val="22"/>
          <w:lang w:val="en-US" w:eastAsia="en-GB"/>
        </w:rPr>
        <w:t>L response</w:t>
      </w:r>
      <w:r w:rsidR="00700776">
        <w:rPr>
          <w:rFonts w:eastAsia="Times New Roman" w:cs="Arial"/>
          <w:szCs w:val="22"/>
          <w:lang w:val="en-US" w:eastAsia="en-GB"/>
        </w:rPr>
        <w:t xml:space="preserve"> if needed</w:t>
      </w:r>
      <w:r w:rsidR="005D071E">
        <w:rPr>
          <w:rFonts w:eastAsia="Times New Roman" w:cs="Arial"/>
          <w:szCs w:val="22"/>
          <w:lang w:val="en-US" w:eastAsia="en-GB"/>
        </w:rPr>
        <w:t xml:space="preserve"> in order not to </w:t>
      </w:r>
      <w:r w:rsidR="00E15AE7">
        <w:rPr>
          <w:rFonts w:eastAsia="Times New Roman" w:cs="Arial"/>
          <w:szCs w:val="22"/>
          <w:lang w:val="en-US" w:eastAsia="en-GB"/>
        </w:rPr>
        <w:t>keep energy consumption low</w:t>
      </w:r>
      <w:r>
        <w:rPr>
          <w:rFonts w:eastAsia="Times New Roman" w:cs="Arial"/>
          <w:szCs w:val="22"/>
          <w:lang w:val="en-US" w:eastAsia="en-GB"/>
        </w:rPr>
        <w:t>.</w:t>
      </w:r>
    </w:p>
    <w:p w14:paraId="02344E95" w14:textId="77777777" w:rsidR="009C36DB" w:rsidRDefault="009C36DB" w:rsidP="009C36DB">
      <w:pPr>
        <w:overflowPunct/>
        <w:autoSpaceDE/>
        <w:autoSpaceDN/>
        <w:adjustRightInd/>
        <w:spacing w:after="0"/>
        <w:textAlignment w:val="auto"/>
        <w:rPr>
          <w:rFonts w:eastAsia="Times New Roman" w:cs="Arial"/>
          <w:szCs w:val="22"/>
          <w:lang w:val="en-US" w:eastAsia="en-GB"/>
        </w:rPr>
      </w:pPr>
    </w:p>
    <w:p w14:paraId="2BB760D4" w14:textId="361E6CA2" w:rsidR="009C36DB" w:rsidRPr="004D05CA" w:rsidRDefault="009C36DB" w:rsidP="009C36DB">
      <w:pPr>
        <w:pStyle w:val="Observation"/>
      </w:pPr>
      <w:bookmarkStart w:id="43" w:name="_Toc118104143"/>
      <w:bookmarkStart w:id="44" w:name="_Toc118400278"/>
      <w:r w:rsidRPr="004D05CA">
        <w:t xml:space="preserve">For MT-SDT applications where the UL response </w:t>
      </w:r>
      <w:r w:rsidR="007D4F42">
        <w:t>has a</w:t>
      </w:r>
      <w:r w:rsidR="007D4F42" w:rsidRPr="004D05CA">
        <w:t xml:space="preserve"> </w:t>
      </w:r>
      <w:r w:rsidRPr="004D05CA">
        <w:t>long delay, or for cases w</w:t>
      </w:r>
      <w:r w:rsidR="005715B9">
        <w:t>it</w:t>
      </w:r>
      <w:r w:rsidR="009055CE">
        <w:t>h</w:t>
      </w:r>
      <w:r w:rsidR="005715B9">
        <w:t>out</w:t>
      </w:r>
      <w:r w:rsidRPr="004D05CA">
        <w:t xml:space="preserve"> UL </w:t>
      </w:r>
      <w:r w:rsidR="0085520E">
        <w:t>response</w:t>
      </w:r>
      <w:r w:rsidRPr="004D05CA">
        <w:t>, it is beneficial to release the UE immediately after sending DL data.</w:t>
      </w:r>
      <w:bookmarkEnd w:id="43"/>
      <w:bookmarkEnd w:id="44"/>
      <w:r w:rsidRPr="004D05CA">
        <w:t xml:space="preserve"> </w:t>
      </w:r>
    </w:p>
    <w:p w14:paraId="2A1DA4E2" w14:textId="21FEE757" w:rsidR="00093E71" w:rsidRDefault="00093E71" w:rsidP="00FA7541">
      <w:pPr>
        <w:overflowPunct/>
        <w:autoSpaceDE/>
        <w:autoSpaceDN/>
        <w:adjustRightInd/>
        <w:spacing w:after="0"/>
        <w:textAlignment w:val="auto"/>
        <w:rPr>
          <w:rFonts w:cs="Arial"/>
          <w:color w:val="000000" w:themeColor="text1"/>
          <w:szCs w:val="22"/>
        </w:rPr>
      </w:pPr>
      <w:r w:rsidRPr="00D67815">
        <w:rPr>
          <w:rFonts w:cs="Arial"/>
          <w:iCs/>
          <w:color w:val="000000" w:themeColor="text1"/>
          <w:szCs w:val="22"/>
        </w:rPr>
        <w:t>Based on</w:t>
      </w:r>
      <w:r>
        <w:rPr>
          <w:rFonts w:cs="Arial"/>
          <w:iCs/>
          <w:color w:val="000000" w:themeColor="text1"/>
          <w:szCs w:val="22"/>
        </w:rPr>
        <w:t xml:space="preserve"> this observation</w:t>
      </w:r>
      <w:r w:rsidRPr="00D67815">
        <w:rPr>
          <w:rFonts w:cs="Arial"/>
          <w:iCs/>
          <w:color w:val="000000" w:themeColor="text1"/>
          <w:szCs w:val="22"/>
        </w:rPr>
        <w:t>, it seems beneficial to configure the expected UL response based on the application or service.</w:t>
      </w:r>
      <w:r w:rsidRPr="060BFA31">
        <w:rPr>
          <w:rFonts w:cs="Arial"/>
          <w:i/>
          <w:color w:val="000000" w:themeColor="text1"/>
          <w:szCs w:val="22"/>
        </w:rPr>
        <w:t xml:space="preserve"> </w:t>
      </w:r>
      <w:r w:rsidRPr="0015287D">
        <w:rPr>
          <w:rFonts w:cs="Arial"/>
          <w:iCs/>
          <w:color w:val="000000" w:themeColor="text1"/>
          <w:szCs w:val="22"/>
        </w:rPr>
        <w:t>This can be done by categorizing the applications based on the DRB or QoS service flow on the RAN-level.</w:t>
      </w:r>
      <w:r w:rsidR="0015287D">
        <w:rPr>
          <w:rFonts w:cs="Arial"/>
          <w:iCs/>
          <w:color w:val="000000" w:themeColor="text1"/>
          <w:szCs w:val="22"/>
        </w:rPr>
        <w:t xml:space="preserve"> </w:t>
      </w:r>
      <w:r w:rsidR="00235DD7" w:rsidRPr="000E2848">
        <w:rPr>
          <w:rFonts w:cs="Arial"/>
          <w:iCs/>
          <w:color w:val="000000" w:themeColor="text1"/>
          <w:szCs w:val="22"/>
        </w:rPr>
        <w:t xml:space="preserve">For </w:t>
      </w:r>
      <w:r w:rsidR="00DE2C1B">
        <w:rPr>
          <w:rFonts w:cs="Arial"/>
          <w:iCs/>
          <w:color w:val="000000" w:themeColor="text1"/>
          <w:szCs w:val="22"/>
        </w:rPr>
        <w:t xml:space="preserve">some </w:t>
      </w:r>
      <w:r w:rsidR="009B68BB">
        <w:rPr>
          <w:rFonts w:cs="Arial"/>
          <w:iCs/>
          <w:color w:val="000000" w:themeColor="text1"/>
          <w:szCs w:val="22"/>
        </w:rPr>
        <w:t xml:space="preserve">cases it is expected that the UE has </w:t>
      </w:r>
      <w:r w:rsidR="001A508E">
        <w:rPr>
          <w:rFonts w:cs="Arial"/>
          <w:iCs/>
          <w:color w:val="000000" w:themeColor="text1"/>
          <w:szCs w:val="22"/>
        </w:rPr>
        <w:t>better knowledge of the response pattern upon receiving the DL Data</w:t>
      </w:r>
      <w:r w:rsidR="005303C6">
        <w:rPr>
          <w:rFonts w:cs="Arial"/>
          <w:iCs/>
          <w:color w:val="000000" w:themeColor="text1"/>
          <w:szCs w:val="22"/>
        </w:rPr>
        <w:t xml:space="preserve">. An indication </w:t>
      </w:r>
      <w:r w:rsidR="00600A0D">
        <w:rPr>
          <w:rFonts w:cs="Arial"/>
          <w:iCs/>
          <w:color w:val="000000" w:themeColor="text1"/>
          <w:szCs w:val="22"/>
        </w:rPr>
        <w:t xml:space="preserve">from </w:t>
      </w:r>
      <w:r w:rsidR="00B97A62">
        <w:rPr>
          <w:rFonts w:cs="Arial"/>
          <w:iCs/>
          <w:color w:val="000000" w:themeColor="text1"/>
          <w:szCs w:val="22"/>
        </w:rPr>
        <w:t xml:space="preserve">the UE could </w:t>
      </w:r>
      <w:r w:rsidR="005303C6">
        <w:rPr>
          <w:rFonts w:cs="Arial"/>
          <w:iCs/>
          <w:color w:val="000000" w:themeColor="text1"/>
          <w:szCs w:val="22"/>
        </w:rPr>
        <w:t xml:space="preserve">assist the gNB of </w:t>
      </w:r>
      <w:r w:rsidR="000E2848">
        <w:rPr>
          <w:rFonts w:cs="Arial"/>
          <w:iCs/>
          <w:color w:val="000000" w:themeColor="text1"/>
          <w:szCs w:val="22"/>
        </w:rPr>
        <w:t>possible actions (release, delayed release, etc.)</w:t>
      </w:r>
      <w:r w:rsidR="001A508E">
        <w:rPr>
          <w:rFonts w:cs="Arial"/>
          <w:iCs/>
          <w:color w:val="000000" w:themeColor="text1"/>
          <w:szCs w:val="22"/>
        </w:rPr>
        <w:t>.</w:t>
      </w:r>
      <w:r w:rsidR="009B68BB">
        <w:rPr>
          <w:rFonts w:cs="Arial"/>
          <w:iCs/>
          <w:color w:val="000000" w:themeColor="text1"/>
          <w:szCs w:val="22"/>
        </w:rPr>
        <w:t xml:space="preserve"> </w:t>
      </w:r>
      <w:r w:rsidRPr="060BFA31">
        <w:rPr>
          <w:rFonts w:cs="Arial"/>
          <w:i/>
          <w:color w:val="000000" w:themeColor="text1"/>
          <w:szCs w:val="22"/>
        </w:rPr>
        <w:t>Therefore, we make the following proposal.</w:t>
      </w:r>
    </w:p>
    <w:p w14:paraId="228D1867" w14:textId="77777777" w:rsidR="00BC6717" w:rsidRPr="00BC6717" w:rsidRDefault="00BC6717" w:rsidP="001C0B49">
      <w:pPr>
        <w:overflowPunct/>
        <w:autoSpaceDE/>
        <w:autoSpaceDN/>
        <w:adjustRightInd/>
        <w:spacing w:after="0"/>
        <w:textAlignment w:val="auto"/>
        <w:rPr>
          <w:rFonts w:cs="Arial"/>
          <w:color w:val="000000" w:themeColor="text1"/>
          <w:szCs w:val="22"/>
        </w:rPr>
      </w:pPr>
    </w:p>
    <w:p w14:paraId="4E4B2FD8" w14:textId="2BF095F9" w:rsidR="00093E71" w:rsidRPr="00093E71" w:rsidRDefault="007C574D" w:rsidP="001C0B49">
      <w:pPr>
        <w:pStyle w:val="Proposal"/>
      </w:pPr>
      <w:bookmarkStart w:id="45" w:name="_Toc118400286"/>
      <w:r>
        <w:t>Introduce a</w:t>
      </w:r>
      <w:r w:rsidR="004856BF">
        <w:t>n</w:t>
      </w:r>
      <w:r>
        <w:t xml:space="preserve"> MT-SDT release indication to assist the gNB in RRC Procedures.</w:t>
      </w:r>
      <w:bookmarkEnd w:id="45"/>
    </w:p>
    <w:p w14:paraId="35773EB9" w14:textId="74139C01" w:rsidR="00093E71" w:rsidRDefault="00093E71" w:rsidP="00093E71">
      <w:pPr>
        <w:pStyle w:val="IvDInstructiontext"/>
        <w:rPr>
          <w:rFonts w:cs="Arial"/>
          <w:i w:val="0"/>
          <w:iCs/>
          <w:color w:val="auto"/>
          <w:sz w:val="22"/>
          <w:szCs w:val="22"/>
        </w:rPr>
      </w:pPr>
      <w:r w:rsidRPr="00431ECE">
        <w:rPr>
          <w:rFonts w:cs="Arial"/>
          <w:b/>
          <w:bCs/>
          <w:color w:val="000000" w:themeColor="text1"/>
          <w:sz w:val="22"/>
          <w:szCs w:val="22"/>
        </w:rPr>
        <w:t xml:space="preserve"> </w:t>
      </w:r>
      <w:r w:rsidRPr="00431ECE">
        <w:rPr>
          <w:rFonts w:cs="Arial"/>
          <w:i w:val="0"/>
          <w:iCs/>
          <w:color w:val="auto"/>
          <w:sz w:val="22"/>
          <w:szCs w:val="22"/>
        </w:rPr>
        <w:t xml:space="preserve">Going forward with the above proposal means the UE can </w:t>
      </w:r>
      <w:r w:rsidR="007A6A84">
        <w:rPr>
          <w:rFonts w:cs="Arial"/>
          <w:i w:val="0"/>
          <w:iCs/>
          <w:color w:val="auto"/>
          <w:sz w:val="22"/>
          <w:szCs w:val="22"/>
        </w:rPr>
        <w:t xml:space="preserve">get an early indication on </w:t>
      </w:r>
      <w:r w:rsidRPr="00431ECE">
        <w:rPr>
          <w:rFonts w:cs="Arial"/>
          <w:i w:val="0"/>
          <w:iCs/>
          <w:color w:val="auto"/>
          <w:sz w:val="22"/>
          <w:szCs w:val="22"/>
        </w:rPr>
        <w:t>whether a UL</w:t>
      </w:r>
      <w:r w:rsidR="007A6A84">
        <w:rPr>
          <w:rFonts w:cs="Arial"/>
          <w:i w:val="0"/>
          <w:iCs/>
          <w:color w:val="auto"/>
          <w:sz w:val="22"/>
          <w:szCs w:val="22"/>
        </w:rPr>
        <w:t xml:space="preserve"> reply</w:t>
      </w:r>
      <w:r w:rsidRPr="00431ECE">
        <w:rPr>
          <w:rFonts w:cs="Arial"/>
          <w:i w:val="0"/>
          <w:iCs/>
          <w:color w:val="auto"/>
          <w:sz w:val="22"/>
          <w:szCs w:val="22"/>
        </w:rPr>
        <w:t xml:space="preserve"> is expected once it receives DL </w:t>
      </w:r>
      <w:r w:rsidR="00A863EF">
        <w:rPr>
          <w:rFonts w:cs="Arial"/>
          <w:i w:val="0"/>
          <w:iCs/>
          <w:color w:val="auto"/>
          <w:sz w:val="22"/>
          <w:szCs w:val="22"/>
        </w:rPr>
        <w:t xml:space="preserve">data </w:t>
      </w:r>
      <w:r w:rsidRPr="00431ECE">
        <w:rPr>
          <w:rFonts w:cs="Arial"/>
          <w:i w:val="0"/>
          <w:iCs/>
          <w:color w:val="auto"/>
          <w:sz w:val="22"/>
          <w:szCs w:val="22"/>
        </w:rPr>
        <w:t xml:space="preserve">from the gNB, thereby enabling </w:t>
      </w:r>
      <w:r w:rsidR="00D47750">
        <w:rPr>
          <w:rFonts w:cs="Arial"/>
          <w:i w:val="0"/>
          <w:iCs/>
          <w:color w:val="auto"/>
          <w:sz w:val="22"/>
          <w:szCs w:val="22"/>
        </w:rPr>
        <w:t>smarter RRC procedures to save resources and increase end user performance</w:t>
      </w:r>
      <w:r w:rsidRPr="00431ECE">
        <w:rPr>
          <w:rFonts w:cs="Arial"/>
          <w:i w:val="0"/>
          <w:iCs/>
          <w:color w:val="auto"/>
          <w:sz w:val="22"/>
          <w:szCs w:val="22"/>
        </w:rPr>
        <w:t>.</w:t>
      </w:r>
      <w:r>
        <w:rPr>
          <w:rFonts w:cs="Arial"/>
          <w:i w:val="0"/>
          <w:iCs/>
          <w:color w:val="auto"/>
          <w:sz w:val="22"/>
          <w:szCs w:val="22"/>
        </w:rPr>
        <w:t xml:space="preserve"> </w:t>
      </w:r>
    </w:p>
    <w:p w14:paraId="12640581" w14:textId="77777777" w:rsidR="00093E71" w:rsidRPr="004D05CA" w:rsidRDefault="00093E71" w:rsidP="001C0B49">
      <w:pPr>
        <w:pStyle w:val="Observation"/>
        <w:numPr>
          <w:ilvl w:val="0"/>
          <w:numId w:val="0"/>
        </w:numPr>
      </w:pPr>
    </w:p>
    <w:p w14:paraId="59D44BE3" w14:textId="3CF83A5A" w:rsidR="00B166C3" w:rsidRPr="004D05CA" w:rsidRDefault="00C345E7" w:rsidP="006357FE">
      <w:pPr>
        <w:pStyle w:val="Heading2"/>
      </w:pPr>
      <w:r>
        <w:t>CG-SDT</w:t>
      </w:r>
    </w:p>
    <w:p w14:paraId="24FBBA81" w14:textId="77777777" w:rsidR="00587C97" w:rsidRPr="00587C97" w:rsidRDefault="00587C97" w:rsidP="00587C97">
      <w:pPr>
        <w:rPr>
          <w:lang w:eastAsia="zh-CN"/>
        </w:rPr>
      </w:pPr>
      <w:r w:rsidRPr="00587C97">
        <w:rPr>
          <w:lang w:eastAsia="zh-CN"/>
        </w:rPr>
        <w:t>CG-SDT was specified for MO-SDT in Rel-17. The specification resulted in a far from useful procedure. An inherent problem with configured grants is that if the traffic pattern does not match the transmission opportunities, there will be a high overhead in terms of unused reserved resources. In Rel-17, only the same periodicities as in connected mode were agreed which implies a high resource waste for CG-SDT when applied to applications with long periodicities. In fact, if the traffic matches reasonably well to the periodicities and TB sizes, CG in connected mode is a more attractive alternative than CG-SDT. The waste of resources is also typically higher in CG-SDT, since the resources may be configured but not activated for a long time in cases when the traffic is sporadic.</w:t>
      </w:r>
    </w:p>
    <w:p w14:paraId="682EB888" w14:textId="77777777" w:rsidR="00587C97" w:rsidRPr="00587C97" w:rsidRDefault="00587C97" w:rsidP="00587C97">
      <w:pPr>
        <w:spacing w:after="0"/>
        <w:ind w:left="1440"/>
        <w:rPr>
          <w:rFonts w:eastAsia="Calibri"/>
          <w:szCs w:val="22"/>
          <w:lang w:val="x-none" w:eastAsia="zh-CN"/>
        </w:rPr>
      </w:pPr>
    </w:p>
    <w:p w14:paraId="636A3928" w14:textId="77777777" w:rsidR="00587C97" w:rsidRPr="00587C97" w:rsidRDefault="00587C97" w:rsidP="00587C97">
      <w:pPr>
        <w:numPr>
          <w:ilvl w:val="0"/>
          <w:numId w:val="3"/>
        </w:numPr>
        <w:tabs>
          <w:tab w:val="left" w:pos="1701"/>
        </w:tabs>
        <w:spacing w:after="120"/>
        <w:jc w:val="both"/>
        <w:rPr>
          <w:b/>
          <w:bCs/>
        </w:rPr>
      </w:pPr>
      <w:r w:rsidRPr="00587C97">
        <w:rPr>
          <w:b/>
          <w:bCs/>
        </w:rPr>
        <w:t>Use of CG-SDT with the short periodicities specified in Rel-17, typically leads to a high resource waste in terms of unused reserved resources.</w:t>
      </w:r>
    </w:p>
    <w:p w14:paraId="7A055ACC" w14:textId="1610EAE7" w:rsidR="00472479" w:rsidRDefault="00587C97" w:rsidP="00472479">
      <w:pPr>
        <w:spacing w:after="120"/>
        <w:jc w:val="both"/>
        <w:rPr>
          <w:lang w:eastAsia="zh-CN"/>
        </w:rPr>
      </w:pPr>
      <w:r w:rsidRPr="00587C97">
        <w:rPr>
          <w:lang w:eastAsia="zh-CN"/>
        </w:rPr>
        <w:lastRenderedPageBreak/>
        <w:t xml:space="preserve">For MT-SDT, the problem of high resource waste can be expected to be of similar magnitude, considering that the resources may be reserved long before the DL data arrives, </w:t>
      </w:r>
      <w:proofErr w:type="gramStart"/>
      <w:r w:rsidRPr="00587C97">
        <w:rPr>
          <w:lang w:eastAsia="zh-CN"/>
        </w:rPr>
        <w:t>i.e.</w:t>
      </w:r>
      <w:proofErr w:type="gramEnd"/>
      <w:r w:rsidRPr="00587C97">
        <w:rPr>
          <w:lang w:eastAsia="zh-CN"/>
        </w:rPr>
        <w:t xml:space="preserve"> long before the use of the resources for the UL reply.</w:t>
      </w:r>
    </w:p>
    <w:p w14:paraId="13CA80C8" w14:textId="77777777" w:rsidR="003B76E9" w:rsidRPr="003B76E9" w:rsidRDefault="003B76E9" w:rsidP="003B76E9">
      <w:pPr>
        <w:spacing w:after="120"/>
        <w:jc w:val="both"/>
        <w:rPr>
          <w:lang w:eastAsia="zh-CN"/>
        </w:rPr>
      </w:pPr>
      <w:r w:rsidRPr="003B76E9">
        <w:rPr>
          <w:lang w:eastAsia="zh-CN"/>
        </w:rPr>
        <w:t xml:space="preserve">The first approach to handle the high overhead in terms of resource reservation is to have shared CG resources. Preferably these would be configured on cell level in SI or by dedicated signalling to several UEs. This means that several UEs can share the resources and thereby reducing the configured resources that are not used. </w:t>
      </w:r>
    </w:p>
    <w:p w14:paraId="5ABB253D" w14:textId="77777777" w:rsidR="003B76E9" w:rsidRPr="003B76E9" w:rsidRDefault="003B76E9" w:rsidP="005531AF">
      <w:pPr>
        <w:pStyle w:val="Proposal"/>
      </w:pPr>
      <w:bookmarkStart w:id="46" w:name="_Toc117680043"/>
      <w:bookmarkStart w:id="47" w:name="_Toc118104144"/>
      <w:bookmarkStart w:id="48" w:name="_Toc118400287"/>
      <w:r w:rsidRPr="003B76E9">
        <w:t>Shared CG-SDT resources can be configured in SI.</w:t>
      </w:r>
      <w:bookmarkEnd w:id="46"/>
      <w:bookmarkEnd w:id="47"/>
      <w:bookmarkEnd w:id="48"/>
    </w:p>
    <w:p w14:paraId="589071EC" w14:textId="3C3E1768" w:rsidR="003B76E9" w:rsidRPr="003B76E9" w:rsidRDefault="003B76E9" w:rsidP="003B76E9">
      <w:pPr>
        <w:rPr>
          <w:lang w:eastAsia="zh-CN"/>
        </w:rPr>
      </w:pPr>
      <w:r w:rsidRPr="385EC3FF">
        <w:rPr>
          <w:lang w:eastAsia="zh-CN"/>
        </w:rPr>
        <w:t xml:space="preserve">To avoid collisions which could happen for shared resources we think that the use of them should be controlled by the network. This would mean that the shared resources could be activated or granted to a single UE at any point in time. For MT-SDT the natural way to do this is to have an indication in the paging message. A UE receiving a paging message with “shared CG-SDT” indicated can use the shared resources given that other conditions are fulfilled. There also needs to be a way to deactivate the shared CG-SDT resources for a specific UE. This could be done using a timer or be </w:t>
      </w:r>
      <w:r w:rsidR="005531AF" w:rsidRPr="385EC3FF">
        <w:rPr>
          <w:lang w:eastAsia="zh-CN"/>
        </w:rPr>
        <w:t>signalled</w:t>
      </w:r>
      <w:r w:rsidRPr="385EC3FF">
        <w:rPr>
          <w:lang w:eastAsia="zh-CN"/>
        </w:rPr>
        <w:t xml:space="preserve"> in other ways to the UE. With this mechanism, the network can ensure that the shared CG-SDT resources are only used by one UE at any point in time thereby </w:t>
      </w:r>
      <w:r w:rsidR="30030562" w:rsidRPr="385EC3FF">
        <w:rPr>
          <w:lang w:eastAsia="zh-CN"/>
        </w:rPr>
        <w:t>which</w:t>
      </w:r>
      <w:r w:rsidRPr="385EC3FF">
        <w:rPr>
          <w:lang w:eastAsia="zh-CN"/>
        </w:rPr>
        <w:t xml:space="preserve"> no collisions occur.</w:t>
      </w:r>
    </w:p>
    <w:p w14:paraId="386F3FA1" w14:textId="77777777" w:rsidR="003B76E9" w:rsidRPr="003B76E9" w:rsidRDefault="003B76E9" w:rsidP="005531AF">
      <w:pPr>
        <w:pStyle w:val="Proposal"/>
      </w:pPr>
      <w:bookmarkStart w:id="49" w:name="_Toc117680044"/>
      <w:bookmarkStart w:id="50" w:name="_Toc118104145"/>
      <w:bookmarkStart w:id="51" w:name="_Toc118400288"/>
      <w:r w:rsidRPr="003B76E9">
        <w:t>The paging message indicates if a UE can use the shared CG-SDT resources.</w:t>
      </w:r>
      <w:bookmarkEnd w:id="49"/>
      <w:bookmarkEnd w:id="50"/>
      <w:bookmarkEnd w:id="51"/>
    </w:p>
    <w:p w14:paraId="1EE8D59D" w14:textId="29422209" w:rsidR="003B76E9" w:rsidRPr="003B76E9" w:rsidRDefault="003B76E9" w:rsidP="003B76E9">
      <w:pPr>
        <w:rPr>
          <w:rFonts w:ascii="Times New Roman" w:hAnsi="Times New Roman"/>
        </w:rPr>
      </w:pPr>
      <w:proofErr w:type="gramStart"/>
      <w:r w:rsidRPr="003B76E9">
        <w:rPr>
          <w:lang w:eastAsia="zh-CN"/>
        </w:rPr>
        <w:t>Similar to</w:t>
      </w:r>
      <w:proofErr w:type="gramEnd"/>
      <w:r w:rsidRPr="003B76E9">
        <w:rPr>
          <w:lang w:eastAsia="zh-CN"/>
        </w:rPr>
        <w:t xml:space="preserve"> the use of the dedicated CG-SDT resources in Rel-17 CG-SDT, the UE needs to be time aligned. As in Rel-17, the resources should be used by stationary UEs with a valid TA. We believe that the mecha</w:t>
      </w:r>
      <w:r w:rsidR="0076466B">
        <w:rPr>
          <w:lang w:eastAsia="zh-CN"/>
        </w:rPr>
        <w:t>n</w:t>
      </w:r>
      <w:r w:rsidRPr="003B76E9">
        <w:rPr>
          <w:lang w:eastAsia="zh-CN"/>
        </w:rPr>
        <w:t>isms for TA validation for Rel-17 CG-SDT for MO traffic can be reused for shared CG-SDT.</w:t>
      </w:r>
    </w:p>
    <w:p w14:paraId="65579E82" w14:textId="77777777" w:rsidR="003B76E9" w:rsidRPr="003B76E9" w:rsidRDefault="003B76E9" w:rsidP="005531AF">
      <w:pPr>
        <w:pStyle w:val="Proposal"/>
      </w:pPr>
      <w:bookmarkStart w:id="52" w:name="_Toc117680045"/>
      <w:bookmarkStart w:id="53" w:name="_Toc118104146"/>
      <w:bookmarkStart w:id="54" w:name="_Toc118400289"/>
      <w:r>
        <w:t>Similar TA validation criteria are used for shared CG-SDT resources</w:t>
      </w:r>
      <w:bookmarkEnd w:id="52"/>
      <w:bookmarkEnd w:id="53"/>
      <w:bookmarkEnd w:id="54"/>
    </w:p>
    <w:p w14:paraId="5CE9A7A6" w14:textId="14630414" w:rsidR="005531AF" w:rsidRPr="005531AF" w:rsidRDefault="005531AF" w:rsidP="005531AF">
      <w:pPr>
        <w:spacing w:after="120"/>
        <w:jc w:val="both"/>
        <w:rPr>
          <w:lang w:eastAsia="zh-CN"/>
        </w:rPr>
        <w:sectPr w:rsidR="005531AF" w:rsidRPr="005531AF" w:rsidSect="00601BB1">
          <w:headerReference w:type="even" r:id="rId18"/>
          <w:footerReference w:type="default" r:id="rId19"/>
          <w:footnotePr>
            <w:numRestart w:val="eachSect"/>
          </w:footnotePr>
          <w:pgSz w:w="11907" w:h="16840" w:code="9"/>
          <w:pgMar w:top="1418" w:right="1134" w:bottom="1134" w:left="1134" w:header="680" w:footer="567" w:gutter="0"/>
          <w:cols w:space="720"/>
          <w:docGrid w:linePitch="299"/>
        </w:sectPr>
      </w:pPr>
    </w:p>
    <w:p w14:paraId="23339723" w14:textId="070C906B" w:rsidR="00C01F33" w:rsidRPr="00B542B5" w:rsidRDefault="00C01F33" w:rsidP="006357FE">
      <w:pPr>
        <w:pStyle w:val="Heading1"/>
      </w:pPr>
      <w:r w:rsidRPr="00B542B5">
        <w:lastRenderedPageBreak/>
        <w:t>Conclusion</w:t>
      </w:r>
    </w:p>
    <w:p w14:paraId="3F9A708F" w14:textId="77777777" w:rsidR="00BB56DF" w:rsidRDefault="00BB56DF" w:rsidP="00BB56DF">
      <w:pPr>
        <w:pStyle w:val="BodyText"/>
        <w:rPr>
          <w:b/>
          <w:bCs/>
        </w:rPr>
      </w:pPr>
      <w:bookmarkStart w:id="55" w:name="_Hlk76116627"/>
      <w:r>
        <w:t>In the previous sections</w:t>
      </w:r>
      <w:r w:rsidRPr="00CE0424">
        <w:t xml:space="preserve"> we </w:t>
      </w:r>
      <w:r>
        <w:t>made the following observations</w:t>
      </w:r>
      <w:r w:rsidRPr="00CE0424">
        <w:t>:</w:t>
      </w:r>
      <w:r>
        <w:rPr>
          <w:b/>
          <w:bCs/>
        </w:rPr>
        <w:t xml:space="preserve"> </w:t>
      </w:r>
    </w:p>
    <w:p w14:paraId="1F6DC662" w14:textId="11DE792B" w:rsidR="00921003" w:rsidRDefault="00BB56DF">
      <w:pPr>
        <w:pStyle w:val="TableofFigures"/>
        <w:tabs>
          <w:tab w:val="right" w:leader="dot" w:pos="9629"/>
        </w:tabs>
        <w:rPr>
          <w:rFonts w:asciiTheme="minorHAnsi" w:eastAsiaTheme="minorEastAsia" w:hAnsiTheme="minorHAnsi" w:cstheme="minorBidi"/>
          <w:b w:val="0"/>
          <w:noProof/>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400272" w:history="1">
        <w:r w:rsidR="00921003" w:rsidRPr="00DB27C8">
          <w:rPr>
            <w:rStyle w:val="Hyperlink"/>
            <w:noProof/>
            <w:lang w:eastAsia="en-GB"/>
          </w:rPr>
          <w:t>Observation 1</w:t>
        </w:r>
        <w:r w:rsidR="00921003">
          <w:rPr>
            <w:rFonts w:asciiTheme="minorHAnsi" w:eastAsiaTheme="minorEastAsia" w:hAnsiTheme="minorHAnsi" w:cstheme="minorBidi"/>
            <w:b w:val="0"/>
            <w:noProof/>
            <w:szCs w:val="22"/>
            <w:lang w:val="en-SE" w:eastAsia="en-SE"/>
          </w:rPr>
          <w:tab/>
        </w:r>
        <w:r w:rsidR="00921003" w:rsidRPr="00DB27C8">
          <w:rPr>
            <w:rStyle w:val="Hyperlink"/>
            <w:noProof/>
            <w:lang w:eastAsia="en-GB"/>
          </w:rPr>
          <w:t>The UE must be able to determine if the paging for potential MT-SDT data should be handled via RA-SDT/CG-SDT or legacy paging response.</w:t>
        </w:r>
      </w:hyperlink>
    </w:p>
    <w:p w14:paraId="51607198" w14:textId="5A1719A1"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73" w:history="1">
        <w:r w:rsidRPr="00DB27C8">
          <w:rPr>
            <w:rStyle w:val="Hyperlink"/>
            <w:noProof/>
            <w:lang w:eastAsia="en-GB"/>
          </w:rPr>
          <w:t>Observation 2</w:t>
        </w:r>
        <w:r>
          <w:rPr>
            <w:rFonts w:asciiTheme="minorHAnsi" w:eastAsiaTheme="minorEastAsia" w:hAnsiTheme="minorHAnsi" w:cstheme="minorBidi"/>
            <w:b w:val="0"/>
            <w:noProof/>
            <w:szCs w:val="22"/>
            <w:lang w:val="en-SE" w:eastAsia="en-SE"/>
          </w:rPr>
          <w:tab/>
        </w:r>
        <w:r w:rsidRPr="00DB27C8">
          <w:rPr>
            <w:rStyle w:val="Hyperlink"/>
            <w:noProof/>
            <w:lang w:eastAsia="en-GB"/>
          </w:rPr>
          <w:t>It is not known at the time of paging the UE in other gNBs in the notification area if this will be handled as SDT or not.</w:t>
        </w:r>
      </w:hyperlink>
    </w:p>
    <w:p w14:paraId="7BF2C5CF" w14:textId="643EE691"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74" w:history="1">
        <w:r w:rsidRPr="00DB27C8">
          <w:rPr>
            <w:rStyle w:val="Hyperlink"/>
            <w:noProof/>
            <w:lang w:eastAsia="en-GB"/>
          </w:rPr>
          <w:t>Observation 3</w:t>
        </w:r>
        <w:r>
          <w:rPr>
            <w:rFonts w:asciiTheme="minorHAnsi" w:eastAsiaTheme="minorEastAsia" w:hAnsiTheme="minorHAnsi" w:cstheme="minorBidi"/>
            <w:b w:val="0"/>
            <w:noProof/>
            <w:szCs w:val="22"/>
            <w:lang w:val="en-SE" w:eastAsia="en-SE"/>
          </w:rPr>
          <w:tab/>
        </w:r>
        <w:r w:rsidRPr="00DB27C8">
          <w:rPr>
            <w:rStyle w:val="Hyperlink"/>
            <w:noProof/>
            <w:lang w:eastAsia="en-GB"/>
          </w:rPr>
          <w:t>An MT-SDT transfer that follows MO-SDT procedure will reserve an extended Msg3 UL grant size and waste resources in the network.</w:t>
        </w:r>
      </w:hyperlink>
    </w:p>
    <w:p w14:paraId="2B9B7E20" w14:textId="5A629665"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75" w:history="1">
        <w:r w:rsidRPr="00DB27C8">
          <w:rPr>
            <w:rStyle w:val="Hyperlink"/>
            <w:noProof/>
          </w:rPr>
          <w:t>Observation 4</w:t>
        </w:r>
        <w:r>
          <w:rPr>
            <w:rFonts w:asciiTheme="minorHAnsi" w:eastAsiaTheme="minorEastAsia" w:hAnsiTheme="minorHAnsi" w:cstheme="minorBidi"/>
            <w:b w:val="0"/>
            <w:noProof/>
            <w:szCs w:val="22"/>
            <w:lang w:val="en-SE" w:eastAsia="en-SE"/>
          </w:rPr>
          <w:tab/>
        </w:r>
        <w:r w:rsidRPr="00DB27C8">
          <w:rPr>
            <w:rStyle w:val="Hyperlink"/>
            <w:noProof/>
          </w:rPr>
          <w:t>If legacy random access resources are used to respond to MT-SDT paging, then SDT DRBs would not be resumed in current specifications.</w:t>
        </w:r>
      </w:hyperlink>
    </w:p>
    <w:p w14:paraId="07426912" w14:textId="49EFD601"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76" w:history="1">
        <w:r w:rsidRPr="00DB27C8">
          <w:rPr>
            <w:rStyle w:val="Hyperlink"/>
            <w:noProof/>
          </w:rPr>
          <w:t>Observation 5</w:t>
        </w:r>
        <w:r>
          <w:rPr>
            <w:rFonts w:asciiTheme="minorHAnsi" w:eastAsiaTheme="minorEastAsia" w:hAnsiTheme="minorHAnsi" w:cstheme="minorBidi"/>
            <w:b w:val="0"/>
            <w:noProof/>
            <w:szCs w:val="22"/>
            <w:lang w:val="en-SE" w:eastAsia="en-SE"/>
          </w:rPr>
          <w:tab/>
        </w:r>
        <w:r w:rsidRPr="00DB27C8">
          <w:rPr>
            <w:rStyle w:val="Hyperlink"/>
            <w:noProof/>
          </w:rPr>
          <w:t>If the DL data would have been sent before the page response, it would need to be transmitted to all paging gNBs, wasting resources in the transport network.</w:t>
        </w:r>
      </w:hyperlink>
    </w:p>
    <w:p w14:paraId="19C58A0B" w14:textId="2473EA11"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77" w:history="1">
        <w:r w:rsidRPr="00DB27C8">
          <w:rPr>
            <w:rStyle w:val="Hyperlink"/>
            <w:noProof/>
          </w:rPr>
          <w:t>Observation 6</w:t>
        </w:r>
        <w:r>
          <w:rPr>
            <w:rFonts w:asciiTheme="minorHAnsi" w:eastAsiaTheme="minorEastAsia" w:hAnsiTheme="minorHAnsi" w:cstheme="minorBidi"/>
            <w:b w:val="0"/>
            <w:noProof/>
            <w:szCs w:val="22"/>
            <w:lang w:val="en-SE" w:eastAsia="en-SE"/>
          </w:rPr>
          <w:tab/>
        </w:r>
        <w:r w:rsidRPr="00DB27C8">
          <w:rPr>
            <w:rStyle w:val="Hyperlink"/>
            <w:noProof/>
          </w:rPr>
          <w:t>Transmissions where the existing gNB/UE buffer contents cannot be emptied in one shot results in subsequent transmissions where the gNB is forced to send multiple PDCCH to schedule each PDSCH/PUSCH transmissions individually. RAN2 can investigate solutions to reduce this overhead.</w:t>
        </w:r>
      </w:hyperlink>
    </w:p>
    <w:p w14:paraId="4A4D8BCE" w14:textId="7D1066DA"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78" w:history="1">
        <w:r w:rsidRPr="00DB27C8">
          <w:rPr>
            <w:rStyle w:val="Hyperlink"/>
            <w:noProof/>
          </w:rPr>
          <w:t>Observation 7</w:t>
        </w:r>
        <w:r>
          <w:rPr>
            <w:rFonts w:asciiTheme="minorHAnsi" w:eastAsiaTheme="minorEastAsia" w:hAnsiTheme="minorHAnsi" w:cstheme="minorBidi"/>
            <w:b w:val="0"/>
            <w:noProof/>
            <w:szCs w:val="22"/>
            <w:lang w:val="en-SE" w:eastAsia="en-SE"/>
          </w:rPr>
          <w:tab/>
        </w:r>
        <w:r w:rsidRPr="00DB27C8">
          <w:rPr>
            <w:rStyle w:val="Hyperlink"/>
            <w:noProof/>
          </w:rPr>
          <w:t>For MT-SDT applications where the UL response has a long delay, or for cases without UL response, it is beneficial to release the UE immediately after sending DL data.</w:t>
        </w:r>
      </w:hyperlink>
    </w:p>
    <w:p w14:paraId="20BAF6CA" w14:textId="1BF94670" w:rsidR="00BB56DF" w:rsidRDefault="00BB56DF" w:rsidP="00BB56DF">
      <w:pPr>
        <w:pStyle w:val="BodyText"/>
      </w:pPr>
      <w:r>
        <w:rPr>
          <w:b/>
          <w:bCs/>
        </w:rPr>
        <w:fldChar w:fldCharType="end"/>
      </w:r>
    </w:p>
    <w:p w14:paraId="2C9C9770" w14:textId="3B5E038C" w:rsidR="006E1C82" w:rsidRDefault="008E065E" w:rsidP="006E1C82">
      <w:pPr>
        <w:pStyle w:val="BodyText"/>
      </w:pPr>
      <w:r w:rsidRPr="00B542B5">
        <w:t xml:space="preserve">Based on the discussion in </w:t>
      </w:r>
      <w:r w:rsidR="007729A2" w:rsidRPr="00B542B5">
        <w:t xml:space="preserve">the previous </w:t>
      </w:r>
      <w:r w:rsidRPr="00B542B5">
        <w:t>section</w:t>
      </w:r>
      <w:r w:rsidR="007729A2" w:rsidRPr="00B542B5">
        <w:t>s</w:t>
      </w:r>
      <w:r w:rsidRPr="00B542B5">
        <w:t xml:space="preserve"> we propose the following:</w:t>
      </w:r>
    </w:p>
    <w:p w14:paraId="515345EE" w14:textId="63185621" w:rsidR="007C5A8A" w:rsidRPr="00B542B5" w:rsidRDefault="007C5A8A" w:rsidP="006E1C82">
      <w:pPr>
        <w:pStyle w:val="BodyText"/>
      </w:pPr>
    </w:p>
    <w:p w14:paraId="3FDDD17C" w14:textId="5B73587A" w:rsidR="00921003" w:rsidRDefault="006E1C82">
      <w:pPr>
        <w:pStyle w:val="TableofFigures"/>
        <w:tabs>
          <w:tab w:val="right" w:leader="dot" w:pos="9629"/>
        </w:tabs>
        <w:rPr>
          <w:rFonts w:asciiTheme="minorHAnsi" w:eastAsiaTheme="minorEastAsia" w:hAnsiTheme="minorHAnsi" w:cstheme="minorBidi"/>
          <w:b w:val="0"/>
          <w:noProof/>
          <w:szCs w:val="22"/>
          <w:lang w:val="en-SE" w:eastAsia="en-SE"/>
        </w:rPr>
      </w:pPr>
      <w:r w:rsidRPr="00B542B5">
        <w:rPr>
          <w:bCs/>
          <w:sz w:val="20"/>
        </w:rPr>
        <w:fldChar w:fldCharType="begin"/>
      </w:r>
      <w:r w:rsidRPr="00B542B5">
        <w:rPr>
          <w:bCs/>
        </w:rPr>
        <w:instrText xml:space="preserve"> TOC \n \h \z \t "Proposal" \c </w:instrText>
      </w:r>
      <w:r w:rsidRPr="00B542B5">
        <w:rPr>
          <w:bCs/>
          <w:sz w:val="20"/>
        </w:rPr>
        <w:fldChar w:fldCharType="separate"/>
      </w:r>
      <w:hyperlink w:anchor="_Toc118400279" w:history="1">
        <w:r w:rsidR="00921003" w:rsidRPr="004B3232">
          <w:rPr>
            <w:rStyle w:val="Hyperlink"/>
            <w:noProof/>
          </w:rPr>
          <w:t>Proposal 1</w:t>
        </w:r>
        <w:r w:rsidR="00921003">
          <w:rPr>
            <w:rFonts w:asciiTheme="minorHAnsi" w:eastAsiaTheme="minorEastAsia" w:hAnsiTheme="minorHAnsi" w:cstheme="minorBidi"/>
            <w:b w:val="0"/>
            <w:noProof/>
            <w:szCs w:val="22"/>
            <w:lang w:val="en-SE" w:eastAsia="en-SE"/>
          </w:rPr>
          <w:tab/>
        </w:r>
        <w:r w:rsidR="00921003" w:rsidRPr="004B3232">
          <w:rPr>
            <w:rStyle w:val="Hyperlink"/>
            <w:noProof/>
          </w:rPr>
          <w:t>Introduce an optional SDT-indication in the paging message, so that the UE knows whether to reply either with SDT procedures as described in rel 17 specs, or with legacy RA procedure.</w:t>
        </w:r>
      </w:hyperlink>
    </w:p>
    <w:p w14:paraId="3BBA5E5C" w14:textId="3160EF4B"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80" w:history="1">
        <w:r w:rsidRPr="004B3232">
          <w:rPr>
            <w:rStyle w:val="Hyperlink"/>
            <w:noProof/>
          </w:rPr>
          <w:t>Proposal 2</w:t>
        </w:r>
        <w:r>
          <w:rPr>
            <w:rFonts w:asciiTheme="minorHAnsi" w:eastAsiaTheme="minorEastAsia" w:hAnsiTheme="minorHAnsi" w:cstheme="minorBidi"/>
            <w:b w:val="0"/>
            <w:noProof/>
            <w:szCs w:val="22"/>
            <w:lang w:val="en-SE" w:eastAsia="en-SE"/>
          </w:rPr>
          <w:tab/>
        </w:r>
        <w:r w:rsidRPr="004B3232">
          <w:rPr>
            <w:rStyle w:val="Hyperlink"/>
            <w:noProof/>
          </w:rPr>
          <w:t>Let the Xn paging contain a indication on the data volume to the receiving gNBs so that each gNB can consider if the page over Uu should contain an SDT indication or not.</w:t>
        </w:r>
      </w:hyperlink>
    </w:p>
    <w:p w14:paraId="77C2C0DE" w14:textId="2A5C3B9A"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81" w:history="1">
        <w:r w:rsidRPr="004B3232">
          <w:rPr>
            <w:rStyle w:val="Hyperlink"/>
            <w:noProof/>
          </w:rPr>
          <w:t>Proposal 3</w:t>
        </w:r>
        <w:r>
          <w:rPr>
            <w:rFonts w:asciiTheme="minorHAnsi" w:eastAsiaTheme="minorEastAsia" w:hAnsiTheme="minorHAnsi" w:cstheme="minorBidi"/>
            <w:b w:val="0"/>
            <w:noProof/>
            <w:szCs w:val="22"/>
            <w:lang w:val="en-SE" w:eastAsia="en-SE"/>
          </w:rPr>
          <w:tab/>
        </w:r>
        <w:r w:rsidRPr="004B3232">
          <w:rPr>
            <w:rStyle w:val="Hyperlink"/>
            <w:noProof/>
          </w:rPr>
          <w:t>UE uses legacy random access resources for accessing the network for an MT-SDT transfer.</w:t>
        </w:r>
      </w:hyperlink>
    </w:p>
    <w:p w14:paraId="056DEF80" w14:textId="26BF11FA"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82" w:history="1">
        <w:r w:rsidRPr="004B3232">
          <w:rPr>
            <w:rStyle w:val="Hyperlink"/>
            <w:noProof/>
            <w:lang w:eastAsia="en-GB"/>
          </w:rPr>
          <w:t>Proposal 4</w:t>
        </w:r>
        <w:r>
          <w:rPr>
            <w:rFonts w:asciiTheme="minorHAnsi" w:eastAsiaTheme="minorEastAsia" w:hAnsiTheme="minorHAnsi" w:cstheme="minorBidi"/>
            <w:b w:val="0"/>
            <w:noProof/>
            <w:szCs w:val="22"/>
            <w:lang w:val="en-SE" w:eastAsia="en-SE"/>
          </w:rPr>
          <w:tab/>
        </w:r>
        <w:r w:rsidRPr="004B3232">
          <w:rPr>
            <w:rStyle w:val="Hyperlink"/>
            <w:noProof/>
          </w:rPr>
          <w:t>Resume the DRBs before the RRCResumeRequest message regardless of SDT or legacy random access.</w:t>
        </w:r>
      </w:hyperlink>
    </w:p>
    <w:p w14:paraId="6589B5DF" w14:textId="1A88FFFD"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83" w:history="1">
        <w:r w:rsidRPr="004B3232">
          <w:rPr>
            <w:rStyle w:val="Hyperlink"/>
            <w:noProof/>
          </w:rPr>
          <w:t>Proposal 5</w:t>
        </w:r>
        <w:r>
          <w:rPr>
            <w:rFonts w:asciiTheme="minorHAnsi" w:eastAsiaTheme="minorEastAsia" w:hAnsiTheme="minorHAnsi" w:cstheme="minorBidi"/>
            <w:b w:val="0"/>
            <w:noProof/>
            <w:szCs w:val="22"/>
            <w:lang w:val="en-SE" w:eastAsia="en-SE"/>
          </w:rPr>
          <w:tab/>
        </w:r>
        <w:r w:rsidRPr="004B3232">
          <w:rPr>
            <w:rStyle w:val="Hyperlink"/>
            <w:noProof/>
          </w:rPr>
          <w:t>Transmit the DL Data from the Anchor gNB only to the Serving gNB together with the UE context.</w:t>
        </w:r>
      </w:hyperlink>
    </w:p>
    <w:p w14:paraId="6F132AF0" w14:textId="3D3AC9A2"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84" w:history="1">
        <w:r w:rsidRPr="004B3232">
          <w:rPr>
            <w:rStyle w:val="Hyperlink"/>
            <w:noProof/>
          </w:rPr>
          <w:t>Proposal 6</w:t>
        </w:r>
        <w:r>
          <w:rPr>
            <w:rFonts w:asciiTheme="minorHAnsi" w:eastAsiaTheme="minorEastAsia" w:hAnsiTheme="minorHAnsi" w:cstheme="minorBidi"/>
            <w:b w:val="0"/>
            <w:noProof/>
            <w:szCs w:val="22"/>
            <w:lang w:val="en-SE" w:eastAsia="en-SE"/>
          </w:rPr>
          <w:tab/>
        </w:r>
        <w:r w:rsidRPr="004B3232">
          <w:rPr>
            <w:rStyle w:val="Hyperlink"/>
            <w:noProof/>
          </w:rPr>
          <w:t>For subsequent DL transmissions initiated to transmit the new incoming data during an ongoing MT-SDT procedure, the gNB can schedule the PDSCH transmissions over DCI.</w:t>
        </w:r>
      </w:hyperlink>
    </w:p>
    <w:p w14:paraId="4D632DDA" w14:textId="6B528493"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85" w:history="1">
        <w:r w:rsidRPr="004B3232">
          <w:rPr>
            <w:rStyle w:val="Hyperlink"/>
            <w:noProof/>
          </w:rPr>
          <w:t>Proposal 7</w:t>
        </w:r>
        <w:r>
          <w:rPr>
            <w:rFonts w:asciiTheme="minorHAnsi" w:eastAsiaTheme="minorEastAsia" w:hAnsiTheme="minorHAnsi" w:cstheme="minorBidi"/>
            <w:b w:val="0"/>
            <w:noProof/>
            <w:szCs w:val="22"/>
            <w:lang w:val="en-SE" w:eastAsia="en-SE"/>
          </w:rPr>
          <w:tab/>
        </w:r>
        <w:r w:rsidRPr="004B3232">
          <w:rPr>
            <w:rStyle w:val="Hyperlink"/>
            <w:noProof/>
          </w:rPr>
          <w:t>For subsequent UL transmissions initiated to transmit the new incoming data during an ongoing MT-SDT procedure, follow the dynamic scheduling based on the contents of BSR as in MO-SDT.</w:t>
        </w:r>
      </w:hyperlink>
    </w:p>
    <w:p w14:paraId="70E2D6FD" w14:textId="5153E707"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86" w:history="1">
        <w:r w:rsidRPr="004B3232">
          <w:rPr>
            <w:rStyle w:val="Hyperlink"/>
            <w:noProof/>
          </w:rPr>
          <w:t>Proposal 8</w:t>
        </w:r>
        <w:r>
          <w:rPr>
            <w:rFonts w:asciiTheme="minorHAnsi" w:eastAsiaTheme="minorEastAsia" w:hAnsiTheme="minorHAnsi" w:cstheme="minorBidi"/>
            <w:b w:val="0"/>
            <w:noProof/>
            <w:szCs w:val="22"/>
            <w:lang w:val="en-SE" w:eastAsia="en-SE"/>
          </w:rPr>
          <w:tab/>
        </w:r>
        <w:r w:rsidRPr="004B3232">
          <w:rPr>
            <w:rStyle w:val="Hyperlink"/>
            <w:noProof/>
          </w:rPr>
          <w:t>Introduce an MT-SDT release indication to assist the gNB in RRC Procedures.</w:t>
        </w:r>
      </w:hyperlink>
    </w:p>
    <w:p w14:paraId="495E9D19" w14:textId="22F42294"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87" w:history="1">
        <w:r w:rsidRPr="004B3232">
          <w:rPr>
            <w:rStyle w:val="Hyperlink"/>
            <w:noProof/>
          </w:rPr>
          <w:t>Proposal 9</w:t>
        </w:r>
        <w:r>
          <w:rPr>
            <w:rFonts w:asciiTheme="minorHAnsi" w:eastAsiaTheme="minorEastAsia" w:hAnsiTheme="minorHAnsi" w:cstheme="minorBidi"/>
            <w:b w:val="0"/>
            <w:noProof/>
            <w:szCs w:val="22"/>
            <w:lang w:val="en-SE" w:eastAsia="en-SE"/>
          </w:rPr>
          <w:tab/>
        </w:r>
        <w:r w:rsidRPr="004B3232">
          <w:rPr>
            <w:rStyle w:val="Hyperlink"/>
            <w:noProof/>
          </w:rPr>
          <w:t>Shared CG-SDT resources can be configured in SI.</w:t>
        </w:r>
      </w:hyperlink>
    </w:p>
    <w:p w14:paraId="4DBDA538" w14:textId="35D8B2AE"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88" w:history="1">
        <w:r w:rsidRPr="004B3232">
          <w:rPr>
            <w:rStyle w:val="Hyperlink"/>
            <w:noProof/>
          </w:rPr>
          <w:t>Proposal 10</w:t>
        </w:r>
        <w:r>
          <w:rPr>
            <w:rFonts w:asciiTheme="minorHAnsi" w:eastAsiaTheme="minorEastAsia" w:hAnsiTheme="minorHAnsi" w:cstheme="minorBidi"/>
            <w:b w:val="0"/>
            <w:noProof/>
            <w:szCs w:val="22"/>
            <w:lang w:val="en-SE" w:eastAsia="en-SE"/>
          </w:rPr>
          <w:tab/>
        </w:r>
        <w:r w:rsidRPr="004B3232">
          <w:rPr>
            <w:rStyle w:val="Hyperlink"/>
            <w:noProof/>
          </w:rPr>
          <w:t>The paging message indicates if a UE can use the shared CG-SDT resources.</w:t>
        </w:r>
      </w:hyperlink>
    </w:p>
    <w:p w14:paraId="7F7826B6" w14:textId="5030BC6B" w:rsidR="00921003" w:rsidRDefault="00921003">
      <w:pPr>
        <w:pStyle w:val="TableofFigures"/>
        <w:tabs>
          <w:tab w:val="right" w:leader="dot" w:pos="9629"/>
        </w:tabs>
        <w:rPr>
          <w:rFonts w:asciiTheme="minorHAnsi" w:eastAsiaTheme="minorEastAsia" w:hAnsiTheme="minorHAnsi" w:cstheme="minorBidi"/>
          <w:b w:val="0"/>
          <w:noProof/>
          <w:szCs w:val="22"/>
          <w:lang w:val="en-SE" w:eastAsia="en-SE"/>
        </w:rPr>
      </w:pPr>
      <w:hyperlink w:anchor="_Toc118400289" w:history="1">
        <w:r w:rsidRPr="004B3232">
          <w:rPr>
            <w:rStyle w:val="Hyperlink"/>
            <w:noProof/>
          </w:rPr>
          <w:t>Proposal 11</w:t>
        </w:r>
        <w:r>
          <w:rPr>
            <w:rFonts w:asciiTheme="minorHAnsi" w:eastAsiaTheme="minorEastAsia" w:hAnsiTheme="minorHAnsi" w:cstheme="minorBidi"/>
            <w:b w:val="0"/>
            <w:noProof/>
            <w:szCs w:val="22"/>
            <w:lang w:val="en-SE" w:eastAsia="en-SE"/>
          </w:rPr>
          <w:tab/>
        </w:r>
        <w:r w:rsidRPr="004B3232">
          <w:rPr>
            <w:rStyle w:val="Hyperlink"/>
            <w:noProof/>
          </w:rPr>
          <w:t>Similar TA validation criteria are used for shared CG-SDT resources</w:t>
        </w:r>
      </w:hyperlink>
    </w:p>
    <w:p w14:paraId="114CACFF" w14:textId="3F721E5C" w:rsidR="00C01F33" w:rsidRPr="00B542B5" w:rsidRDefault="006E1C82" w:rsidP="006357FE">
      <w:pPr>
        <w:pStyle w:val="Heading2"/>
        <w:numPr>
          <w:ilvl w:val="0"/>
          <w:numId w:val="0"/>
        </w:numPr>
      </w:pPr>
      <w:r w:rsidRPr="00B542B5">
        <w:fldChar w:fldCharType="end"/>
      </w:r>
      <w:bookmarkStart w:id="56" w:name="_In-sequence_SDU_delivery"/>
      <w:bookmarkEnd w:id="55"/>
      <w:bookmarkEnd w:id="56"/>
    </w:p>
    <w:p w14:paraId="45955E2C" w14:textId="6F396D81" w:rsidR="00F507D1" w:rsidRPr="00B542B5" w:rsidRDefault="00F507D1" w:rsidP="006357FE">
      <w:pPr>
        <w:pStyle w:val="Heading1"/>
      </w:pPr>
      <w:r w:rsidRPr="00B542B5">
        <w:t>References</w:t>
      </w:r>
    </w:p>
    <w:p w14:paraId="548B6263" w14:textId="77777777" w:rsidR="00B70C23" w:rsidRDefault="00B70C23" w:rsidP="00B70C23">
      <w:pPr>
        <w:pStyle w:val="Reference"/>
      </w:pPr>
      <w:bookmarkStart w:id="57" w:name="_Ref116373550"/>
      <w:r>
        <w:t xml:space="preserve">3GPP </w:t>
      </w:r>
      <w:r w:rsidRPr="00A71662">
        <w:t>RP-213583</w:t>
      </w:r>
      <w:r>
        <w:t>. “</w:t>
      </w:r>
      <w:r w:rsidRPr="005671F5">
        <w:t>New WI: Mobile Terminated-Small Data Transmission (MT-SDT) for NR</w:t>
      </w:r>
      <w:r>
        <w:t>”</w:t>
      </w:r>
      <w:bookmarkEnd w:id="57"/>
    </w:p>
    <w:p w14:paraId="5C3294D4" w14:textId="231711C4" w:rsidR="00B21A15" w:rsidRDefault="00B21A15" w:rsidP="00B70C23">
      <w:pPr>
        <w:pStyle w:val="Reference"/>
      </w:pPr>
      <w:bookmarkStart w:id="58" w:name="_Ref118293605"/>
      <w:r>
        <w:t xml:space="preserve">3GPP 38.331, </w:t>
      </w:r>
      <w:r w:rsidR="00F07387">
        <w:t xml:space="preserve">17.2.0, </w:t>
      </w:r>
      <w:r w:rsidR="00A34C93" w:rsidRPr="00A34C93">
        <w:t>NR; Radio Resource Control (RRC); Protocol specification</w:t>
      </w:r>
      <w:bookmarkEnd w:id="58"/>
    </w:p>
    <w:p w14:paraId="6C79D6D8" w14:textId="2B4E878E" w:rsidR="00D27607" w:rsidRDefault="00D27607" w:rsidP="00E6209C">
      <w:pPr>
        <w:pStyle w:val="Reference"/>
        <w:numPr>
          <w:ilvl w:val="0"/>
          <w:numId w:val="0"/>
        </w:numPr>
        <w:ind w:left="567"/>
      </w:pPr>
    </w:p>
    <w:sectPr w:rsidR="00D27607" w:rsidSect="001C0B49">
      <w:headerReference w:type="default" r:id="rId20"/>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19794" w14:textId="77777777" w:rsidR="00B22D8D" w:rsidRDefault="00B22D8D">
      <w:r>
        <w:separator/>
      </w:r>
    </w:p>
  </w:endnote>
  <w:endnote w:type="continuationSeparator" w:id="0">
    <w:p w14:paraId="1C11C48F" w14:textId="77777777" w:rsidR="00B22D8D" w:rsidRDefault="00B22D8D">
      <w:r>
        <w:continuationSeparator/>
      </w:r>
    </w:p>
  </w:endnote>
  <w:endnote w:type="continuationNotice" w:id="1">
    <w:p w14:paraId="6FB332DB" w14:textId="77777777" w:rsidR="00B22D8D" w:rsidRDefault="00B22D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46A2E" w14:textId="77777777" w:rsidR="00B22D8D" w:rsidRDefault="00B22D8D">
      <w:r>
        <w:separator/>
      </w:r>
    </w:p>
  </w:footnote>
  <w:footnote w:type="continuationSeparator" w:id="0">
    <w:p w14:paraId="6EE67836" w14:textId="77777777" w:rsidR="00B22D8D" w:rsidRDefault="00B22D8D">
      <w:r>
        <w:continuationSeparator/>
      </w:r>
    </w:p>
  </w:footnote>
  <w:footnote w:type="continuationNotice" w:id="1">
    <w:p w14:paraId="524DB9BF" w14:textId="77777777" w:rsidR="00B22D8D" w:rsidRDefault="00B22D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D7E5" w14:textId="77777777" w:rsidR="00142E1D" w:rsidRDefault="00142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8EC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786B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5" w15:restartNumberingAfterBreak="0">
    <w:nsid w:val="05D86F4E"/>
    <w:multiLevelType w:val="hybridMultilevel"/>
    <w:tmpl w:val="7E144C54"/>
    <w:lvl w:ilvl="0" w:tplc="A8649F36">
      <w:start w:val="1"/>
      <w:numFmt w:val="decimal"/>
      <w:pStyle w:val="Heading1"/>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84458FA"/>
    <w:multiLevelType w:val="hybridMultilevel"/>
    <w:tmpl w:val="666E1188"/>
    <w:lvl w:ilvl="0" w:tplc="9DEABE5C">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7"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356806"/>
    <w:multiLevelType w:val="hybridMultilevel"/>
    <w:tmpl w:val="86502E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309630A"/>
    <w:multiLevelType w:val="hybridMultilevel"/>
    <w:tmpl w:val="7CAE9B4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37E7951"/>
    <w:multiLevelType w:val="hybridMultilevel"/>
    <w:tmpl w:val="DF8CB7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74050E"/>
    <w:multiLevelType w:val="hybridMultilevel"/>
    <w:tmpl w:val="4884488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7A24F9B"/>
    <w:multiLevelType w:val="hybridMultilevel"/>
    <w:tmpl w:val="A344D6A2"/>
    <w:lvl w:ilvl="0" w:tplc="F0A443D4">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1A944FA8"/>
    <w:multiLevelType w:val="hybridMultilevel"/>
    <w:tmpl w:val="ABF08F2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ABD715E"/>
    <w:multiLevelType w:val="multilevel"/>
    <w:tmpl w:val="C54A4DE8"/>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CB1EF5"/>
    <w:multiLevelType w:val="hybridMultilevel"/>
    <w:tmpl w:val="DF8CB72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3FC45D4"/>
    <w:multiLevelType w:val="hybridMultilevel"/>
    <w:tmpl w:val="0BC2540C"/>
    <w:lvl w:ilvl="0" w:tplc="8EEEE5F8">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2FAB0C0"/>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FE6209"/>
    <w:multiLevelType w:val="hybridMultilevel"/>
    <w:tmpl w:val="73B45F6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40B1426"/>
    <w:multiLevelType w:val="hybridMultilevel"/>
    <w:tmpl w:val="2DBA8960"/>
    <w:lvl w:ilvl="0" w:tplc="59941F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A4A41B3"/>
    <w:multiLevelType w:val="hybridMultilevel"/>
    <w:tmpl w:val="1F3EDD10"/>
    <w:lvl w:ilvl="0" w:tplc="9D822BE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8F7BAE"/>
    <w:multiLevelType w:val="hybridMultilevel"/>
    <w:tmpl w:val="4B86EA0A"/>
    <w:lvl w:ilvl="0" w:tplc="6DC208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C1414CC"/>
    <w:multiLevelType w:val="multilevel"/>
    <w:tmpl w:val="38AA416C"/>
    <w:lvl w:ilvl="0">
      <w:start w:val="5"/>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13"/>
      <w:numFmt w:val="decimal"/>
      <w:lvlText w:val="%1.%2.%3"/>
      <w:lvlJc w:val="left"/>
      <w:pPr>
        <w:ind w:left="855" w:hanging="855"/>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1414D7"/>
    <w:multiLevelType w:val="hybridMultilevel"/>
    <w:tmpl w:val="B1D48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5"/>
  </w:num>
  <w:num w:numId="2">
    <w:abstractNumId w:val="2"/>
  </w:num>
  <w:num w:numId="3">
    <w:abstractNumId w:val="26"/>
  </w:num>
  <w:num w:numId="4">
    <w:abstractNumId w:val="27"/>
  </w:num>
  <w:num w:numId="5">
    <w:abstractNumId w:val="29"/>
  </w:num>
  <w:num w:numId="6">
    <w:abstractNumId w:val="16"/>
  </w:num>
  <w:num w:numId="7">
    <w:abstractNumId w:val="19"/>
  </w:num>
  <w:num w:numId="8">
    <w:abstractNumId w:val="9"/>
  </w:num>
  <w:num w:numId="9">
    <w:abstractNumId w:val="34"/>
  </w:num>
  <w:num w:numId="10">
    <w:abstractNumId w:val="20"/>
  </w:num>
  <w:num w:numId="11">
    <w:abstractNumId w:val="31"/>
  </w:num>
  <w:num w:numId="12">
    <w:abstractNumId w:val="21"/>
  </w:num>
  <w:num w:numId="13">
    <w:abstractNumId w:val="14"/>
  </w:num>
  <w:num w:numId="14">
    <w:abstractNumId w:val="23"/>
  </w:num>
  <w:num w:numId="15">
    <w:abstractNumId w:val="4"/>
  </w:num>
  <w:num w:numId="16">
    <w:abstractNumId w:val="3"/>
  </w:num>
  <w:num w:numId="17">
    <w:abstractNumId w:val="10"/>
  </w:num>
  <w:num w:numId="18">
    <w:abstractNumId w:val="17"/>
  </w:num>
  <w:num w:numId="19">
    <w:abstractNumId w:val="0"/>
  </w:num>
  <w:num w:numId="20">
    <w:abstractNumId w:val="1"/>
  </w:num>
  <w:num w:numId="21">
    <w:abstractNumId w:val="32"/>
  </w:num>
  <w:num w:numId="22">
    <w:abstractNumId w:val="13"/>
  </w:num>
  <w:num w:numId="23">
    <w:abstractNumId w:val="24"/>
  </w:num>
  <w:num w:numId="24">
    <w:abstractNumId w:val="28"/>
  </w:num>
  <w:num w:numId="25">
    <w:abstractNumId w:val="33"/>
  </w:num>
  <w:num w:numId="26">
    <w:abstractNumId w:val="8"/>
  </w:num>
  <w:num w:numId="27">
    <w:abstractNumId w:val="18"/>
  </w:num>
  <w:num w:numId="28">
    <w:abstractNumId w:val="11"/>
  </w:num>
  <w:num w:numId="29">
    <w:abstractNumId w:val="7"/>
  </w:num>
  <w:num w:numId="30">
    <w:abstractNumId w:val="5"/>
  </w:num>
  <w:num w:numId="31">
    <w:abstractNumId w:val="6"/>
  </w:num>
  <w:num w:numId="32">
    <w:abstractNumId w:val="15"/>
  </w:num>
  <w:num w:numId="33">
    <w:abstractNumId w:val="21"/>
  </w:num>
  <w:num w:numId="34">
    <w:abstractNumId w:val="22"/>
  </w:num>
  <w:num w:numId="35">
    <w:abstractNumId w:val="12"/>
  </w:num>
  <w:num w:numId="36">
    <w:abstractNumId w:val="21"/>
    <w:lvlOverride w:ilvl="0">
      <w:startOverride w:val="1"/>
    </w:lvlOverride>
  </w:num>
  <w:num w:numId="37">
    <w:abstractNumId w:val="30"/>
  </w:num>
  <w:num w:numId="38">
    <w:abstractNumId w:val="2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1947"/>
    <w:rsid w:val="000022A2"/>
    <w:rsid w:val="00002A37"/>
    <w:rsid w:val="00004E7D"/>
    <w:rsid w:val="00005074"/>
    <w:rsid w:val="00005474"/>
    <w:rsid w:val="0000564C"/>
    <w:rsid w:val="00005998"/>
    <w:rsid w:val="00006446"/>
    <w:rsid w:val="00006896"/>
    <w:rsid w:val="00007CAF"/>
    <w:rsid w:val="00007CB4"/>
    <w:rsid w:val="00007CDC"/>
    <w:rsid w:val="00007DD4"/>
    <w:rsid w:val="0001064E"/>
    <w:rsid w:val="00011B28"/>
    <w:rsid w:val="00012834"/>
    <w:rsid w:val="00012BFF"/>
    <w:rsid w:val="00013EE1"/>
    <w:rsid w:val="00013F4C"/>
    <w:rsid w:val="00015A0B"/>
    <w:rsid w:val="00015D15"/>
    <w:rsid w:val="000169DF"/>
    <w:rsid w:val="00017C5D"/>
    <w:rsid w:val="00020E42"/>
    <w:rsid w:val="00022466"/>
    <w:rsid w:val="000224CB"/>
    <w:rsid w:val="00022926"/>
    <w:rsid w:val="000246B7"/>
    <w:rsid w:val="00024961"/>
    <w:rsid w:val="0002564D"/>
    <w:rsid w:val="00025ECA"/>
    <w:rsid w:val="00025F4C"/>
    <w:rsid w:val="0002693E"/>
    <w:rsid w:val="00026D2C"/>
    <w:rsid w:val="00027343"/>
    <w:rsid w:val="00027F71"/>
    <w:rsid w:val="0003098A"/>
    <w:rsid w:val="00031272"/>
    <w:rsid w:val="000318EC"/>
    <w:rsid w:val="00031A9B"/>
    <w:rsid w:val="000325B8"/>
    <w:rsid w:val="00033C46"/>
    <w:rsid w:val="000342E7"/>
    <w:rsid w:val="00034AC5"/>
    <w:rsid w:val="00034C15"/>
    <w:rsid w:val="00036991"/>
    <w:rsid w:val="00036BA1"/>
    <w:rsid w:val="00037B7F"/>
    <w:rsid w:val="00041E2F"/>
    <w:rsid w:val="000422E2"/>
    <w:rsid w:val="00042F22"/>
    <w:rsid w:val="000435C5"/>
    <w:rsid w:val="000444EF"/>
    <w:rsid w:val="0004496A"/>
    <w:rsid w:val="000449A4"/>
    <w:rsid w:val="0004525E"/>
    <w:rsid w:val="00045377"/>
    <w:rsid w:val="0005272C"/>
    <w:rsid w:val="00052A07"/>
    <w:rsid w:val="000534E3"/>
    <w:rsid w:val="00053559"/>
    <w:rsid w:val="0005606A"/>
    <w:rsid w:val="00057117"/>
    <w:rsid w:val="000616E7"/>
    <w:rsid w:val="000628A3"/>
    <w:rsid w:val="00064373"/>
    <w:rsid w:val="0006487E"/>
    <w:rsid w:val="0006513C"/>
    <w:rsid w:val="000657F6"/>
    <w:rsid w:val="00065D0B"/>
    <w:rsid w:val="00065D49"/>
    <w:rsid w:val="00065E1A"/>
    <w:rsid w:val="00066BA1"/>
    <w:rsid w:val="000672B4"/>
    <w:rsid w:val="000673C8"/>
    <w:rsid w:val="00071960"/>
    <w:rsid w:val="00071E30"/>
    <w:rsid w:val="00072A2C"/>
    <w:rsid w:val="0007314C"/>
    <w:rsid w:val="0007396C"/>
    <w:rsid w:val="00074ED3"/>
    <w:rsid w:val="00074F2C"/>
    <w:rsid w:val="00075BFE"/>
    <w:rsid w:val="00075D18"/>
    <w:rsid w:val="00075EBA"/>
    <w:rsid w:val="00076494"/>
    <w:rsid w:val="0007659A"/>
    <w:rsid w:val="00077E5F"/>
    <w:rsid w:val="0008036A"/>
    <w:rsid w:val="00081760"/>
    <w:rsid w:val="00081AE6"/>
    <w:rsid w:val="00083638"/>
    <w:rsid w:val="000836A9"/>
    <w:rsid w:val="0008472C"/>
    <w:rsid w:val="000855EB"/>
    <w:rsid w:val="00085B52"/>
    <w:rsid w:val="000866F2"/>
    <w:rsid w:val="000873E5"/>
    <w:rsid w:val="0009009F"/>
    <w:rsid w:val="000909C2"/>
    <w:rsid w:val="00091557"/>
    <w:rsid w:val="0009223E"/>
    <w:rsid w:val="000924C1"/>
    <w:rsid w:val="000924F0"/>
    <w:rsid w:val="00092589"/>
    <w:rsid w:val="00093474"/>
    <w:rsid w:val="00093C48"/>
    <w:rsid w:val="00093E71"/>
    <w:rsid w:val="0009510F"/>
    <w:rsid w:val="00095537"/>
    <w:rsid w:val="000959A7"/>
    <w:rsid w:val="000978F2"/>
    <w:rsid w:val="00097A7A"/>
    <w:rsid w:val="000A054F"/>
    <w:rsid w:val="000A08E8"/>
    <w:rsid w:val="000A1435"/>
    <w:rsid w:val="000A1B7B"/>
    <w:rsid w:val="000A2861"/>
    <w:rsid w:val="000A2917"/>
    <w:rsid w:val="000A2B7C"/>
    <w:rsid w:val="000A4185"/>
    <w:rsid w:val="000A56F2"/>
    <w:rsid w:val="000A6444"/>
    <w:rsid w:val="000A658C"/>
    <w:rsid w:val="000A6746"/>
    <w:rsid w:val="000A6FBE"/>
    <w:rsid w:val="000B0447"/>
    <w:rsid w:val="000B0AB0"/>
    <w:rsid w:val="000B1AB0"/>
    <w:rsid w:val="000B1F1B"/>
    <w:rsid w:val="000B20D1"/>
    <w:rsid w:val="000B2719"/>
    <w:rsid w:val="000B32F1"/>
    <w:rsid w:val="000B3399"/>
    <w:rsid w:val="000B3A8F"/>
    <w:rsid w:val="000B4A9B"/>
    <w:rsid w:val="000B4AB9"/>
    <w:rsid w:val="000B4B31"/>
    <w:rsid w:val="000B5810"/>
    <w:rsid w:val="000B58C3"/>
    <w:rsid w:val="000B61E9"/>
    <w:rsid w:val="000B74EA"/>
    <w:rsid w:val="000B7FE7"/>
    <w:rsid w:val="000C0177"/>
    <w:rsid w:val="000C0506"/>
    <w:rsid w:val="000C165A"/>
    <w:rsid w:val="000C2D20"/>
    <w:rsid w:val="000C2E19"/>
    <w:rsid w:val="000C3364"/>
    <w:rsid w:val="000C4751"/>
    <w:rsid w:val="000C494F"/>
    <w:rsid w:val="000C4F3B"/>
    <w:rsid w:val="000C57E1"/>
    <w:rsid w:val="000C59B6"/>
    <w:rsid w:val="000C5AB9"/>
    <w:rsid w:val="000C6FA2"/>
    <w:rsid w:val="000C709C"/>
    <w:rsid w:val="000D0D07"/>
    <w:rsid w:val="000D44F5"/>
    <w:rsid w:val="000D4797"/>
    <w:rsid w:val="000D4AE0"/>
    <w:rsid w:val="000D59F5"/>
    <w:rsid w:val="000D6653"/>
    <w:rsid w:val="000D6719"/>
    <w:rsid w:val="000D6A44"/>
    <w:rsid w:val="000D6D7E"/>
    <w:rsid w:val="000D733A"/>
    <w:rsid w:val="000D775E"/>
    <w:rsid w:val="000D7BE9"/>
    <w:rsid w:val="000E03CB"/>
    <w:rsid w:val="000E0527"/>
    <w:rsid w:val="000E0FDF"/>
    <w:rsid w:val="000E1E92"/>
    <w:rsid w:val="000E2848"/>
    <w:rsid w:val="000E2C70"/>
    <w:rsid w:val="000E323C"/>
    <w:rsid w:val="000E3391"/>
    <w:rsid w:val="000E40FA"/>
    <w:rsid w:val="000E4266"/>
    <w:rsid w:val="000E499F"/>
    <w:rsid w:val="000E4B0B"/>
    <w:rsid w:val="000E625F"/>
    <w:rsid w:val="000E67D9"/>
    <w:rsid w:val="000E6F79"/>
    <w:rsid w:val="000F04D2"/>
    <w:rsid w:val="000F05D3"/>
    <w:rsid w:val="000F06D6"/>
    <w:rsid w:val="000F0EB1"/>
    <w:rsid w:val="000F1106"/>
    <w:rsid w:val="000F3BE9"/>
    <w:rsid w:val="000F3F6C"/>
    <w:rsid w:val="000F615F"/>
    <w:rsid w:val="000F6DF3"/>
    <w:rsid w:val="000F730C"/>
    <w:rsid w:val="000F7DA1"/>
    <w:rsid w:val="000F7E57"/>
    <w:rsid w:val="000F7EAA"/>
    <w:rsid w:val="001005BC"/>
    <w:rsid w:val="001005FF"/>
    <w:rsid w:val="00101414"/>
    <w:rsid w:val="0010256A"/>
    <w:rsid w:val="00102BE0"/>
    <w:rsid w:val="001049EF"/>
    <w:rsid w:val="00104A1F"/>
    <w:rsid w:val="001062FB"/>
    <w:rsid w:val="001063E6"/>
    <w:rsid w:val="001066E7"/>
    <w:rsid w:val="001070F6"/>
    <w:rsid w:val="0010771F"/>
    <w:rsid w:val="0011014C"/>
    <w:rsid w:val="00110661"/>
    <w:rsid w:val="00110B51"/>
    <w:rsid w:val="00111704"/>
    <w:rsid w:val="00112011"/>
    <w:rsid w:val="00112772"/>
    <w:rsid w:val="00113CF4"/>
    <w:rsid w:val="00113E49"/>
    <w:rsid w:val="00114093"/>
    <w:rsid w:val="0011459F"/>
    <w:rsid w:val="00114723"/>
    <w:rsid w:val="001153EA"/>
    <w:rsid w:val="00115643"/>
    <w:rsid w:val="00116309"/>
    <w:rsid w:val="0011651B"/>
    <w:rsid w:val="00116765"/>
    <w:rsid w:val="0012056D"/>
    <w:rsid w:val="00120E61"/>
    <w:rsid w:val="001210E5"/>
    <w:rsid w:val="001212C9"/>
    <w:rsid w:val="001219F5"/>
    <w:rsid w:val="00121A20"/>
    <w:rsid w:val="00121B73"/>
    <w:rsid w:val="00121D7A"/>
    <w:rsid w:val="001230F6"/>
    <w:rsid w:val="0012377F"/>
    <w:rsid w:val="0012421E"/>
    <w:rsid w:val="00124314"/>
    <w:rsid w:val="001244F4"/>
    <w:rsid w:val="001249DC"/>
    <w:rsid w:val="00126613"/>
    <w:rsid w:val="00126B4A"/>
    <w:rsid w:val="0012798E"/>
    <w:rsid w:val="00130441"/>
    <w:rsid w:val="001309B5"/>
    <w:rsid w:val="00130A2B"/>
    <w:rsid w:val="00132FD0"/>
    <w:rsid w:val="001335F5"/>
    <w:rsid w:val="00133F96"/>
    <w:rsid w:val="001344C0"/>
    <w:rsid w:val="001346FA"/>
    <w:rsid w:val="00135252"/>
    <w:rsid w:val="00135AD1"/>
    <w:rsid w:val="00135FEE"/>
    <w:rsid w:val="001375AF"/>
    <w:rsid w:val="00137AB5"/>
    <w:rsid w:val="00137C8E"/>
    <w:rsid w:val="00137F0B"/>
    <w:rsid w:val="00141E7C"/>
    <w:rsid w:val="001425A8"/>
    <w:rsid w:val="00142968"/>
    <w:rsid w:val="00142E1D"/>
    <w:rsid w:val="00143EC3"/>
    <w:rsid w:val="00143EFD"/>
    <w:rsid w:val="0014427C"/>
    <w:rsid w:val="00144362"/>
    <w:rsid w:val="0014534B"/>
    <w:rsid w:val="001455F4"/>
    <w:rsid w:val="00145999"/>
    <w:rsid w:val="00145B2D"/>
    <w:rsid w:val="00145DF3"/>
    <w:rsid w:val="00146C9E"/>
    <w:rsid w:val="00147413"/>
    <w:rsid w:val="001507FC"/>
    <w:rsid w:val="0015090B"/>
    <w:rsid w:val="001509AE"/>
    <w:rsid w:val="00151D47"/>
    <w:rsid w:val="00151E23"/>
    <w:rsid w:val="00151F9D"/>
    <w:rsid w:val="001526E0"/>
    <w:rsid w:val="0015287D"/>
    <w:rsid w:val="0015502A"/>
    <w:rsid w:val="001551B5"/>
    <w:rsid w:val="00156498"/>
    <w:rsid w:val="0015652A"/>
    <w:rsid w:val="001569EC"/>
    <w:rsid w:val="001572BF"/>
    <w:rsid w:val="00160C3E"/>
    <w:rsid w:val="001610BA"/>
    <w:rsid w:val="001622BF"/>
    <w:rsid w:val="00162518"/>
    <w:rsid w:val="00163F3C"/>
    <w:rsid w:val="00165608"/>
    <w:rsid w:val="0016563D"/>
    <w:rsid w:val="001659C1"/>
    <w:rsid w:val="00166511"/>
    <w:rsid w:val="00166878"/>
    <w:rsid w:val="0016703D"/>
    <w:rsid w:val="00167103"/>
    <w:rsid w:val="001677D8"/>
    <w:rsid w:val="00167CDD"/>
    <w:rsid w:val="00170419"/>
    <w:rsid w:val="001711CD"/>
    <w:rsid w:val="001722EC"/>
    <w:rsid w:val="00172805"/>
    <w:rsid w:val="00172ACE"/>
    <w:rsid w:val="001736A2"/>
    <w:rsid w:val="00173A8E"/>
    <w:rsid w:val="0017502C"/>
    <w:rsid w:val="00176E7D"/>
    <w:rsid w:val="00177AF6"/>
    <w:rsid w:val="00177B2C"/>
    <w:rsid w:val="0018076F"/>
    <w:rsid w:val="0018143F"/>
    <w:rsid w:val="00181FF8"/>
    <w:rsid w:val="00182665"/>
    <w:rsid w:val="00182E75"/>
    <w:rsid w:val="00183C41"/>
    <w:rsid w:val="001841D7"/>
    <w:rsid w:val="00185FF1"/>
    <w:rsid w:val="0018628D"/>
    <w:rsid w:val="001866EF"/>
    <w:rsid w:val="0018704B"/>
    <w:rsid w:val="001873FF"/>
    <w:rsid w:val="00190AC1"/>
    <w:rsid w:val="00190B04"/>
    <w:rsid w:val="00191448"/>
    <w:rsid w:val="00192705"/>
    <w:rsid w:val="0019341A"/>
    <w:rsid w:val="00193F0B"/>
    <w:rsid w:val="00194972"/>
    <w:rsid w:val="00196872"/>
    <w:rsid w:val="00197719"/>
    <w:rsid w:val="001977C1"/>
    <w:rsid w:val="00197DF9"/>
    <w:rsid w:val="001A1987"/>
    <w:rsid w:val="001A2263"/>
    <w:rsid w:val="001A2564"/>
    <w:rsid w:val="001A2B75"/>
    <w:rsid w:val="001A3483"/>
    <w:rsid w:val="001A4E91"/>
    <w:rsid w:val="001A508E"/>
    <w:rsid w:val="001A52D9"/>
    <w:rsid w:val="001A5DA3"/>
    <w:rsid w:val="001A6173"/>
    <w:rsid w:val="001A6A99"/>
    <w:rsid w:val="001A6CBA"/>
    <w:rsid w:val="001A7834"/>
    <w:rsid w:val="001A7F9E"/>
    <w:rsid w:val="001A7FF4"/>
    <w:rsid w:val="001B08AC"/>
    <w:rsid w:val="001B0D97"/>
    <w:rsid w:val="001B26F9"/>
    <w:rsid w:val="001B3A6A"/>
    <w:rsid w:val="001B42C5"/>
    <w:rsid w:val="001B4AB7"/>
    <w:rsid w:val="001B4C62"/>
    <w:rsid w:val="001B52A2"/>
    <w:rsid w:val="001B54FE"/>
    <w:rsid w:val="001B5A5D"/>
    <w:rsid w:val="001C0B49"/>
    <w:rsid w:val="001C1668"/>
    <w:rsid w:val="001C1980"/>
    <w:rsid w:val="001C1CE5"/>
    <w:rsid w:val="001C2678"/>
    <w:rsid w:val="001C3D2A"/>
    <w:rsid w:val="001C41AB"/>
    <w:rsid w:val="001C4287"/>
    <w:rsid w:val="001C47B3"/>
    <w:rsid w:val="001C4D89"/>
    <w:rsid w:val="001C4ED5"/>
    <w:rsid w:val="001C5BF5"/>
    <w:rsid w:val="001C7394"/>
    <w:rsid w:val="001C7D7E"/>
    <w:rsid w:val="001D1153"/>
    <w:rsid w:val="001D12DD"/>
    <w:rsid w:val="001D23C4"/>
    <w:rsid w:val="001D480F"/>
    <w:rsid w:val="001D4B85"/>
    <w:rsid w:val="001D51BA"/>
    <w:rsid w:val="001D53E7"/>
    <w:rsid w:val="001D58A5"/>
    <w:rsid w:val="001D5F04"/>
    <w:rsid w:val="001D6342"/>
    <w:rsid w:val="001D67E7"/>
    <w:rsid w:val="001D6A48"/>
    <w:rsid w:val="001D6D53"/>
    <w:rsid w:val="001D6F4A"/>
    <w:rsid w:val="001D71E3"/>
    <w:rsid w:val="001D7F00"/>
    <w:rsid w:val="001E09E1"/>
    <w:rsid w:val="001E0A04"/>
    <w:rsid w:val="001E0E83"/>
    <w:rsid w:val="001E13DF"/>
    <w:rsid w:val="001E18CD"/>
    <w:rsid w:val="001E3F4A"/>
    <w:rsid w:val="001E4CF1"/>
    <w:rsid w:val="001E5326"/>
    <w:rsid w:val="001E58E2"/>
    <w:rsid w:val="001E65ED"/>
    <w:rsid w:val="001E7816"/>
    <w:rsid w:val="001E7A2C"/>
    <w:rsid w:val="001E7AED"/>
    <w:rsid w:val="001F0FAF"/>
    <w:rsid w:val="001F1937"/>
    <w:rsid w:val="001F2248"/>
    <w:rsid w:val="001F24F4"/>
    <w:rsid w:val="001F2720"/>
    <w:rsid w:val="001F3916"/>
    <w:rsid w:val="001F4031"/>
    <w:rsid w:val="001F42AE"/>
    <w:rsid w:val="001F49A5"/>
    <w:rsid w:val="001F4E9E"/>
    <w:rsid w:val="001F54C5"/>
    <w:rsid w:val="001F5693"/>
    <w:rsid w:val="001F5ACC"/>
    <w:rsid w:val="001F6075"/>
    <w:rsid w:val="001F662C"/>
    <w:rsid w:val="001F7074"/>
    <w:rsid w:val="001F70C5"/>
    <w:rsid w:val="002002EE"/>
    <w:rsid w:val="00200490"/>
    <w:rsid w:val="002010A2"/>
    <w:rsid w:val="00201F3A"/>
    <w:rsid w:val="00201FEC"/>
    <w:rsid w:val="0020210E"/>
    <w:rsid w:val="00202A13"/>
    <w:rsid w:val="00203724"/>
    <w:rsid w:val="00203F96"/>
    <w:rsid w:val="00204463"/>
    <w:rsid w:val="00204953"/>
    <w:rsid w:val="002069B2"/>
    <w:rsid w:val="00207808"/>
    <w:rsid w:val="00207FA3"/>
    <w:rsid w:val="0021060A"/>
    <w:rsid w:val="00211859"/>
    <w:rsid w:val="0021196B"/>
    <w:rsid w:val="00211BB5"/>
    <w:rsid w:val="0021255B"/>
    <w:rsid w:val="0021267A"/>
    <w:rsid w:val="002128C3"/>
    <w:rsid w:val="0021300F"/>
    <w:rsid w:val="002145FE"/>
    <w:rsid w:val="00214BDB"/>
    <w:rsid w:val="00214DA8"/>
    <w:rsid w:val="00215423"/>
    <w:rsid w:val="002158FA"/>
    <w:rsid w:val="00216389"/>
    <w:rsid w:val="00216548"/>
    <w:rsid w:val="00217554"/>
    <w:rsid w:val="00220600"/>
    <w:rsid w:val="00221322"/>
    <w:rsid w:val="002224DB"/>
    <w:rsid w:val="00223B6F"/>
    <w:rsid w:val="00223FCB"/>
    <w:rsid w:val="00225100"/>
    <w:rsid w:val="002252C3"/>
    <w:rsid w:val="002252D1"/>
    <w:rsid w:val="002255AA"/>
    <w:rsid w:val="00225974"/>
    <w:rsid w:val="00225C54"/>
    <w:rsid w:val="00226EEB"/>
    <w:rsid w:val="002270C9"/>
    <w:rsid w:val="00230765"/>
    <w:rsid w:val="00230D18"/>
    <w:rsid w:val="0023167A"/>
    <w:rsid w:val="002319E4"/>
    <w:rsid w:val="00232568"/>
    <w:rsid w:val="00232828"/>
    <w:rsid w:val="002329A5"/>
    <w:rsid w:val="00232C16"/>
    <w:rsid w:val="00232F8D"/>
    <w:rsid w:val="0023453A"/>
    <w:rsid w:val="00234634"/>
    <w:rsid w:val="00234CF4"/>
    <w:rsid w:val="00235571"/>
    <w:rsid w:val="00235632"/>
    <w:rsid w:val="00235872"/>
    <w:rsid w:val="00235DD7"/>
    <w:rsid w:val="002363B4"/>
    <w:rsid w:val="002370A6"/>
    <w:rsid w:val="00237B4B"/>
    <w:rsid w:val="00237EB6"/>
    <w:rsid w:val="00240428"/>
    <w:rsid w:val="00240CBF"/>
    <w:rsid w:val="00241559"/>
    <w:rsid w:val="00243560"/>
    <w:rsid w:val="002435B3"/>
    <w:rsid w:val="00243EBD"/>
    <w:rsid w:val="00244780"/>
    <w:rsid w:val="00244E1D"/>
    <w:rsid w:val="00244E6C"/>
    <w:rsid w:val="002458EB"/>
    <w:rsid w:val="00245A55"/>
    <w:rsid w:val="002478CF"/>
    <w:rsid w:val="00247D7B"/>
    <w:rsid w:val="002500C8"/>
    <w:rsid w:val="002504B5"/>
    <w:rsid w:val="00251F87"/>
    <w:rsid w:val="00252895"/>
    <w:rsid w:val="00253053"/>
    <w:rsid w:val="0025307E"/>
    <w:rsid w:val="002540BB"/>
    <w:rsid w:val="00255B1A"/>
    <w:rsid w:val="00255B66"/>
    <w:rsid w:val="0025683A"/>
    <w:rsid w:val="002568A8"/>
    <w:rsid w:val="00257381"/>
    <w:rsid w:val="00257543"/>
    <w:rsid w:val="00257609"/>
    <w:rsid w:val="00257660"/>
    <w:rsid w:val="00257748"/>
    <w:rsid w:val="00257832"/>
    <w:rsid w:val="00260999"/>
    <w:rsid w:val="0026103C"/>
    <w:rsid w:val="00261041"/>
    <w:rsid w:val="002617E7"/>
    <w:rsid w:val="00261838"/>
    <w:rsid w:val="002627F6"/>
    <w:rsid w:val="002632A0"/>
    <w:rsid w:val="00264228"/>
    <w:rsid w:val="00264334"/>
    <w:rsid w:val="0026473E"/>
    <w:rsid w:val="00264AD0"/>
    <w:rsid w:val="00265685"/>
    <w:rsid w:val="00266214"/>
    <w:rsid w:val="00266577"/>
    <w:rsid w:val="00267C51"/>
    <w:rsid w:val="00267C83"/>
    <w:rsid w:val="002702A4"/>
    <w:rsid w:val="00270734"/>
    <w:rsid w:val="00270A0D"/>
    <w:rsid w:val="00271317"/>
    <w:rsid w:val="0027144F"/>
    <w:rsid w:val="00271813"/>
    <w:rsid w:val="00271F3A"/>
    <w:rsid w:val="00272AAA"/>
    <w:rsid w:val="00273278"/>
    <w:rsid w:val="002734BF"/>
    <w:rsid w:val="002736DA"/>
    <w:rsid w:val="002737D5"/>
    <w:rsid w:val="002737F4"/>
    <w:rsid w:val="00274132"/>
    <w:rsid w:val="002742E8"/>
    <w:rsid w:val="002747D2"/>
    <w:rsid w:val="00275567"/>
    <w:rsid w:val="00275B7A"/>
    <w:rsid w:val="002803E8"/>
    <w:rsid w:val="002805F5"/>
    <w:rsid w:val="00280751"/>
    <w:rsid w:val="00281428"/>
    <w:rsid w:val="00281903"/>
    <w:rsid w:val="002820EA"/>
    <w:rsid w:val="0028280A"/>
    <w:rsid w:val="0028296D"/>
    <w:rsid w:val="00282D16"/>
    <w:rsid w:val="00284A90"/>
    <w:rsid w:val="00285991"/>
    <w:rsid w:val="002864DE"/>
    <w:rsid w:val="002865FF"/>
    <w:rsid w:val="002867C8"/>
    <w:rsid w:val="00286ACD"/>
    <w:rsid w:val="002873ED"/>
    <w:rsid w:val="00287838"/>
    <w:rsid w:val="00287EC8"/>
    <w:rsid w:val="002907B5"/>
    <w:rsid w:val="00290B2A"/>
    <w:rsid w:val="00290CDA"/>
    <w:rsid w:val="00290E38"/>
    <w:rsid w:val="00291055"/>
    <w:rsid w:val="00292109"/>
    <w:rsid w:val="00292C85"/>
    <w:rsid w:val="00292CB1"/>
    <w:rsid w:val="00292EB7"/>
    <w:rsid w:val="0029366B"/>
    <w:rsid w:val="00293ACB"/>
    <w:rsid w:val="00293ECF"/>
    <w:rsid w:val="00294DF6"/>
    <w:rsid w:val="00294F2E"/>
    <w:rsid w:val="00296227"/>
    <w:rsid w:val="00296BBF"/>
    <w:rsid w:val="00296F44"/>
    <w:rsid w:val="0029777D"/>
    <w:rsid w:val="00297977"/>
    <w:rsid w:val="002A055E"/>
    <w:rsid w:val="002A170C"/>
    <w:rsid w:val="002A1D4E"/>
    <w:rsid w:val="002A248E"/>
    <w:rsid w:val="002A2869"/>
    <w:rsid w:val="002A2B86"/>
    <w:rsid w:val="002A4033"/>
    <w:rsid w:val="002A4EC9"/>
    <w:rsid w:val="002A4FEB"/>
    <w:rsid w:val="002A6CDD"/>
    <w:rsid w:val="002A7A8C"/>
    <w:rsid w:val="002A7FF6"/>
    <w:rsid w:val="002B0930"/>
    <w:rsid w:val="002B24D6"/>
    <w:rsid w:val="002B3C3D"/>
    <w:rsid w:val="002B57C8"/>
    <w:rsid w:val="002B64C3"/>
    <w:rsid w:val="002B6598"/>
    <w:rsid w:val="002B65CF"/>
    <w:rsid w:val="002B7B35"/>
    <w:rsid w:val="002B7D0E"/>
    <w:rsid w:val="002B7E21"/>
    <w:rsid w:val="002C151F"/>
    <w:rsid w:val="002C2416"/>
    <w:rsid w:val="002C312D"/>
    <w:rsid w:val="002C41E6"/>
    <w:rsid w:val="002C45CA"/>
    <w:rsid w:val="002C4ABE"/>
    <w:rsid w:val="002C5181"/>
    <w:rsid w:val="002C7198"/>
    <w:rsid w:val="002C7D13"/>
    <w:rsid w:val="002D071A"/>
    <w:rsid w:val="002D2A38"/>
    <w:rsid w:val="002D34B2"/>
    <w:rsid w:val="002D48B0"/>
    <w:rsid w:val="002D5B37"/>
    <w:rsid w:val="002D5FD6"/>
    <w:rsid w:val="002D6179"/>
    <w:rsid w:val="002D7637"/>
    <w:rsid w:val="002E071A"/>
    <w:rsid w:val="002E0DCA"/>
    <w:rsid w:val="002E1079"/>
    <w:rsid w:val="002E1702"/>
    <w:rsid w:val="002E17F2"/>
    <w:rsid w:val="002E30CE"/>
    <w:rsid w:val="002E4DCF"/>
    <w:rsid w:val="002E52F6"/>
    <w:rsid w:val="002E6BF7"/>
    <w:rsid w:val="002E7652"/>
    <w:rsid w:val="002E7764"/>
    <w:rsid w:val="002E7CAE"/>
    <w:rsid w:val="002E7F95"/>
    <w:rsid w:val="002E7FDB"/>
    <w:rsid w:val="002F04E9"/>
    <w:rsid w:val="002F14B7"/>
    <w:rsid w:val="002F2771"/>
    <w:rsid w:val="002F37A9"/>
    <w:rsid w:val="002F4580"/>
    <w:rsid w:val="002F57B8"/>
    <w:rsid w:val="002F69A0"/>
    <w:rsid w:val="002F6DCC"/>
    <w:rsid w:val="00300446"/>
    <w:rsid w:val="00300E73"/>
    <w:rsid w:val="003010AB"/>
    <w:rsid w:val="003015D2"/>
    <w:rsid w:val="003019DD"/>
    <w:rsid w:val="00301CE6"/>
    <w:rsid w:val="0030256B"/>
    <w:rsid w:val="00302B22"/>
    <w:rsid w:val="00303374"/>
    <w:rsid w:val="0030465D"/>
    <w:rsid w:val="00304740"/>
    <w:rsid w:val="0030501F"/>
    <w:rsid w:val="00306D39"/>
    <w:rsid w:val="0030768E"/>
    <w:rsid w:val="00307BA1"/>
    <w:rsid w:val="00311137"/>
    <w:rsid w:val="00311702"/>
    <w:rsid w:val="00311E82"/>
    <w:rsid w:val="0031284E"/>
    <w:rsid w:val="00312EFE"/>
    <w:rsid w:val="00312FEF"/>
    <w:rsid w:val="003135C3"/>
    <w:rsid w:val="00313FD6"/>
    <w:rsid w:val="003143BD"/>
    <w:rsid w:val="00314AC1"/>
    <w:rsid w:val="00314CE7"/>
    <w:rsid w:val="00315363"/>
    <w:rsid w:val="00316B4A"/>
    <w:rsid w:val="00316CBF"/>
    <w:rsid w:val="003174FC"/>
    <w:rsid w:val="003176CB"/>
    <w:rsid w:val="0031789B"/>
    <w:rsid w:val="003178F0"/>
    <w:rsid w:val="003203ED"/>
    <w:rsid w:val="00320653"/>
    <w:rsid w:val="003214E0"/>
    <w:rsid w:val="0032269A"/>
    <w:rsid w:val="00322C10"/>
    <w:rsid w:val="00322C9F"/>
    <w:rsid w:val="00323E2D"/>
    <w:rsid w:val="00324D23"/>
    <w:rsid w:val="00330119"/>
    <w:rsid w:val="003301BA"/>
    <w:rsid w:val="00330EF6"/>
    <w:rsid w:val="00331441"/>
    <w:rsid w:val="00331751"/>
    <w:rsid w:val="00331D13"/>
    <w:rsid w:val="00331D5C"/>
    <w:rsid w:val="00332A1E"/>
    <w:rsid w:val="0033301C"/>
    <w:rsid w:val="003343E2"/>
    <w:rsid w:val="00334579"/>
    <w:rsid w:val="003345AD"/>
    <w:rsid w:val="003350A3"/>
    <w:rsid w:val="003351CE"/>
    <w:rsid w:val="0033569B"/>
    <w:rsid w:val="00335858"/>
    <w:rsid w:val="00336BDA"/>
    <w:rsid w:val="00341119"/>
    <w:rsid w:val="00342016"/>
    <w:rsid w:val="00342BD7"/>
    <w:rsid w:val="003443CF"/>
    <w:rsid w:val="00345A56"/>
    <w:rsid w:val="00345E5F"/>
    <w:rsid w:val="00346DB5"/>
    <w:rsid w:val="003477B1"/>
    <w:rsid w:val="00347E88"/>
    <w:rsid w:val="0035148E"/>
    <w:rsid w:val="0035158A"/>
    <w:rsid w:val="00352183"/>
    <w:rsid w:val="003553F3"/>
    <w:rsid w:val="00355D71"/>
    <w:rsid w:val="00356747"/>
    <w:rsid w:val="00357380"/>
    <w:rsid w:val="003602D9"/>
    <w:rsid w:val="0036046B"/>
    <w:rsid w:val="003604CE"/>
    <w:rsid w:val="00361196"/>
    <w:rsid w:val="00361353"/>
    <w:rsid w:val="0036263B"/>
    <w:rsid w:val="00362C1D"/>
    <w:rsid w:val="003633C0"/>
    <w:rsid w:val="00366516"/>
    <w:rsid w:val="00366A53"/>
    <w:rsid w:val="003672A8"/>
    <w:rsid w:val="00370E47"/>
    <w:rsid w:val="003734AE"/>
    <w:rsid w:val="003735B9"/>
    <w:rsid w:val="003742AC"/>
    <w:rsid w:val="00374321"/>
    <w:rsid w:val="00374E6C"/>
    <w:rsid w:val="00376DB6"/>
    <w:rsid w:val="00376DC6"/>
    <w:rsid w:val="00377CE1"/>
    <w:rsid w:val="0038082B"/>
    <w:rsid w:val="00380A3D"/>
    <w:rsid w:val="00380D11"/>
    <w:rsid w:val="00381A45"/>
    <w:rsid w:val="0038208E"/>
    <w:rsid w:val="003845EC"/>
    <w:rsid w:val="00384D63"/>
    <w:rsid w:val="00385A75"/>
    <w:rsid w:val="00385BF0"/>
    <w:rsid w:val="00385C48"/>
    <w:rsid w:val="0038691C"/>
    <w:rsid w:val="00386EA2"/>
    <w:rsid w:val="00387A08"/>
    <w:rsid w:val="0039002E"/>
    <w:rsid w:val="003905CE"/>
    <w:rsid w:val="003907F6"/>
    <w:rsid w:val="0039090E"/>
    <w:rsid w:val="0039353F"/>
    <w:rsid w:val="00393546"/>
    <w:rsid w:val="003939FF"/>
    <w:rsid w:val="00393B55"/>
    <w:rsid w:val="0039704D"/>
    <w:rsid w:val="0039762B"/>
    <w:rsid w:val="003A0388"/>
    <w:rsid w:val="003A0684"/>
    <w:rsid w:val="003A1E2A"/>
    <w:rsid w:val="003A2223"/>
    <w:rsid w:val="003A2A0F"/>
    <w:rsid w:val="003A2B6B"/>
    <w:rsid w:val="003A2DF3"/>
    <w:rsid w:val="003A33BE"/>
    <w:rsid w:val="003A43D1"/>
    <w:rsid w:val="003A45A1"/>
    <w:rsid w:val="003A47F7"/>
    <w:rsid w:val="003A4FA9"/>
    <w:rsid w:val="003A515D"/>
    <w:rsid w:val="003A5B0A"/>
    <w:rsid w:val="003A6BAC"/>
    <w:rsid w:val="003A70A4"/>
    <w:rsid w:val="003A7EF3"/>
    <w:rsid w:val="003B144D"/>
    <w:rsid w:val="003B159C"/>
    <w:rsid w:val="003B1BE7"/>
    <w:rsid w:val="003B369F"/>
    <w:rsid w:val="003B36A3"/>
    <w:rsid w:val="003B39B6"/>
    <w:rsid w:val="003B503D"/>
    <w:rsid w:val="003B5E5C"/>
    <w:rsid w:val="003B64BB"/>
    <w:rsid w:val="003B67E7"/>
    <w:rsid w:val="003B756F"/>
    <w:rsid w:val="003B76E9"/>
    <w:rsid w:val="003B79AF"/>
    <w:rsid w:val="003B7E97"/>
    <w:rsid w:val="003B7FE5"/>
    <w:rsid w:val="003C09F6"/>
    <w:rsid w:val="003C1011"/>
    <w:rsid w:val="003C11C8"/>
    <w:rsid w:val="003C19B2"/>
    <w:rsid w:val="003C2702"/>
    <w:rsid w:val="003C566F"/>
    <w:rsid w:val="003C65DB"/>
    <w:rsid w:val="003C759B"/>
    <w:rsid w:val="003C761E"/>
    <w:rsid w:val="003C7806"/>
    <w:rsid w:val="003C78F6"/>
    <w:rsid w:val="003D093B"/>
    <w:rsid w:val="003D109F"/>
    <w:rsid w:val="003D18BA"/>
    <w:rsid w:val="003D2478"/>
    <w:rsid w:val="003D36A6"/>
    <w:rsid w:val="003D3C45"/>
    <w:rsid w:val="003D5B1F"/>
    <w:rsid w:val="003D5F41"/>
    <w:rsid w:val="003E0D29"/>
    <w:rsid w:val="003E15FA"/>
    <w:rsid w:val="003E3F25"/>
    <w:rsid w:val="003E4DB4"/>
    <w:rsid w:val="003E4EA8"/>
    <w:rsid w:val="003E55E4"/>
    <w:rsid w:val="003E585E"/>
    <w:rsid w:val="003E599A"/>
    <w:rsid w:val="003E6331"/>
    <w:rsid w:val="003E6BB2"/>
    <w:rsid w:val="003E74E3"/>
    <w:rsid w:val="003E7FB0"/>
    <w:rsid w:val="003F05C7"/>
    <w:rsid w:val="003F1AC1"/>
    <w:rsid w:val="003F21EB"/>
    <w:rsid w:val="003F2CD4"/>
    <w:rsid w:val="003F2CEC"/>
    <w:rsid w:val="003F3FD2"/>
    <w:rsid w:val="003F6246"/>
    <w:rsid w:val="003F6292"/>
    <w:rsid w:val="003F6497"/>
    <w:rsid w:val="003F6BBE"/>
    <w:rsid w:val="004000E8"/>
    <w:rsid w:val="004008EB"/>
    <w:rsid w:val="00402418"/>
    <w:rsid w:val="00402AAD"/>
    <w:rsid w:val="00402E2B"/>
    <w:rsid w:val="004032A4"/>
    <w:rsid w:val="0040402E"/>
    <w:rsid w:val="00404108"/>
    <w:rsid w:val="004043E8"/>
    <w:rsid w:val="0040512B"/>
    <w:rsid w:val="00405CA5"/>
    <w:rsid w:val="00406F49"/>
    <w:rsid w:val="00407CD3"/>
    <w:rsid w:val="00410134"/>
    <w:rsid w:val="00410B72"/>
    <w:rsid w:val="00410F18"/>
    <w:rsid w:val="0041195F"/>
    <w:rsid w:val="0041263E"/>
    <w:rsid w:val="00413746"/>
    <w:rsid w:val="004139DA"/>
    <w:rsid w:val="00413AAC"/>
    <w:rsid w:val="00413E92"/>
    <w:rsid w:val="00413F4E"/>
    <w:rsid w:val="0041405D"/>
    <w:rsid w:val="004142F8"/>
    <w:rsid w:val="004154BB"/>
    <w:rsid w:val="00416CA0"/>
    <w:rsid w:val="0041797B"/>
    <w:rsid w:val="00417E2A"/>
    <w:rsid w:val="004208D0"/>
    <w:rsid w:val="004208F0"/>
    <w:rsid w:val="00421105"/>
    <w:rsid w:val="004213FF"/>
    <w:rsid w:val="00422AA4"/>
    <w:rsid w:val="00423D45"/>
    <w:rsid w:val="00423F99"/>
    <w:rsid w:val="004242F4"/>
    <w:rsid w:val="0042531C"/>
    <w:rsid w:val="00425343"/>
    <w:rsid w:val="00425852"/>
    <w:rsid w:val="00425FAD"/>
    <w:rsid w:val="00427248"/>
    <w:rsid w:val="00431C3E"/>
    <w:rsid w:val="00433477"/>
    <w:rsid w:val="004340F5"/>
    <w:rsid w:val="00434B8F"/>
    <w:rsid w:val="0043547A"/>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EE9"/>
    <w:rsid w:val="004431DC"/>
    <w:rsid w:val="004437C1"/>
    <w:rsid w:val="00444F56"/>
    <w:rsid w:val="00445945"/>
    <w:rsid w:val="00445A46"/>
    <w:rsid w:val="0044614E"/>
    <w:rsid w:val="00446488"/>
    <w:rsid w:val="00450DD3"/>
    <w:rsid w:val="00450FD7"/>
    <w:rsid w:val="004517AA"/>
    <w:rsid w:val="004517E7"/>
    <w:rsid w:val="00451E4B"/>
    <w:rsid w:val="00452CAC"/>
    <w:rsid w:val="00453800"/>
    <w:rsid w:val="00453E52"/>
    <w:rsid w:val="004556E7"/>
    <w:rsid w:val="00456D3B"/>
    <w:rsid w:val="00456F4D"/>
    <w:rsid w:val="00457565"/>
    <w:rsid w:val="00457B71"/>
    <w:rsid w:val="004601A3"/>
    <w:rsid w:val="00461830"/>
    <w:rsid w:val="00461C30"/>
    <w:rsid w:val="00462438"/>
    <w:rsid w:val="00462830"/>
    <w:rsid w:val="00463960"/>
    <w:rsid w:val="00463BA6"/>
    <w:rsid w:val="0046541F"/>
    <w:rsid w:val="00465BA5"/>
    <w:rsid w:val="004661F1"/>
    <w:rsid w:val="004669E2"/>
    <w:rsid w:val="004669E7"/>
    <w:rsid w:val="00466EC6"/>
    <w:rsid w:val="00470C31"/>
    <w:rsid w:val="00471DE0"/>
    <w:rsid w:val="00472479"/>
    <w:rsid w:val="00472BA7"/>
    <w:rsid w:val="004734D0"/>
    <w:rsid w:val="00473767"/>
    <w:rsid w:val="004737B3"/>
    <w:rsid w:val="00474FED"/>
    <w:rsid w:val="0047556B"/>
    <w:rsid w:val="0047576F"/>
    <w:rsid w:val="00476C24"/>
    <w:rsid w:val="00476C75"/>
    <w:rsid w:val="00476E19"/>
    <w:rsid w:val="00477768"/>
    <w:rsid w:val="00477FF1"/>
    <w:rsid w:val="004824A4"/>
    <w:rsid w:val="00482652"/>
    <w:rsid w:val="0048420B"/>
    <w:rsid w:val="00484299"/>
    <w:rsid w:val="004849F1"/>
    <w:rsid w:val="004856BF"/>
    <w:rsid w:val="00485FE1"/>
    <w:rsid w:val="00487CB5"/>
    <w:rsid w:val="00490712"/>
    <w:rsid w:val="00490C3F"/>
    <w:rsid w:val="004916EE"/>
    <w:rsid w:val="004918AF"/>
    <w:rsid w:val="00492BC5"/>
    <w:rsid w:val="00493869"/>
    <w:rsid w:val="00494081"/>
    <w:rsid w:val="0049488E"/>
    <w:rsid w:val="004964F1"/>
    <w:rsid w:val="004965BA"/>
    <w:rsid w:val="004969E6"/>
    <w:rsid w:val="004A02F1"/>
    <w:rsid w:val="004A0DA6"/>
    <w:rsid w:val="004A16BC"/>
    <w:rsid w:val="004A208F"/>
    <w:rsid w:val="004A28AA"/>
    <w:rsid w:val="004A2B94"/>
    <w:rsid w:val="004A4E82"/>
    <w:rsid w:val="004A5129"/>
    <w:rsid w:val="004A5305"/>
    <w:rsid w:val="004A66D7"/>
    <w:rsid w:val="004A7C13"/>
    <w:rsid w:val="004B0E67"/>
    <w:rsid w:val="004B15E9"/>
    <w:rsid w:val="004B1E8E"/>
    <w:rsid w:val="004B33E0"/>
    <w:rsid w:val="004B3A96"/>
    <w:rsid w:val="004B4F70"/>
    <w:rsid w:val="004B6F6A"/>
    <w:rsid w:val="004B7311"/>
    <w:rsid w:val="004B7C0C"/>
    <w:rsid w:val="004B7CC9"/>
    <w:rsid w:val="004B7E80"/>
    <w:rsid w:val="004C1956"/>
    <w:rsid w:val="004C3898"/>
    <w:rsid w:val="004C470E"/>
    <w:rsid w:val="004C504A"/>
    <w:rsid w:val="004D2ACF"/>
    <w:rsid w:val="004D314C"/>
    <w:rsid w:val="004D36B1"/>
    <w:rsid w:val="004D3D16"/>
    <w:rsid w:val="004D425D"/>
    <w:rsid w:val="004D4277"/>
    <w:rsid w:val="004D4638"/>
    <w:rsid w:val="004D5406"/>
    <w:rsid w:val="004D7EBD"/>
    <w:rsid w:val="004E1784"/>
    <w:rsid w:val="004E2680"/>
    <w:rsid w:val="004E26B9"/>
    <w:rsid w:val="004E28F9"/>
    <w:rsid w:val="004E3461"/>
    <w:rsid w:val="004E3910"/>
    <w:rsid w:val="004E3B2C"/>
    <w:rsid w:val="004E462E"/>
    <w:rsid w:val="004E4CC9"/>
    <w:rsid w:val="004E56DC"/>
    <w:rsid w:val="004E584D"/>
    <w:rsid w:val="004E6B34"/>
    <w:rsid w:val="004E6EA5"/>
    <w:rsid w:val="004E76F4"/>
    <w:rsid w:val="004E78C8"/>
    <w:rsid w:val="004F0B4E"/>
    <w:rsid w:val="004F0B6C"/>
    <w:rsid w:val="004F2078"/>
    <w:rsid w:val="004F2A96"/>
    <w:rsid w:val="004F3A7F"/>
    <w:rsid w:val="004F3B68"/>
    <w:rsid w:val="004F3D21"/>
    <w:rsid w:val="004F43AC"/>
    <w:rsid w:val="004F497D"/>
    <w:rsid w:val="004F4DA3"/>
    <w:rsid w:val="004F68DA"/>
    <w:rsid w:val="004F6BD1"/>
    <w:rsid w:val="004F73FD"/>
    <w:rsid w:val="00500D52"/>
    <w:rsid w:val="00501FB5"/>
    <w:rsid w:val="005021E7"/>
    <w:rsid w:val="005028E4"/>
    <w:rsid w:val="00504255"/>
    <w:rsid w:val="00505ABC"/>
    <w:rsid w:val="00506557"/>
    <w:rsid w:val="0050677A"/>
    <w:rsid w:val="005070D9"/>
    <w:rsid w:val="00507F07"/>
    <w:rsid w:val="005101DF"/>
    <w:rsid w:val="0051040A"/>
    <w:rsid w:val="0051061C"/>
    <w:rsid w:val="005108D8"/>
    <w:rsid w:val="00510904"/>
    <w:rsid w:val="00511220"/>
    <w:rsid w:val="0051164E"/>
    <w:rsid w:val="005116F9"/>
    <w:rsid w:val="00511F82"/>
    <w:rsid w:val="00512293"/>
    <w:rsid w:val="005122B9"/>
    <w:rsid w:val="005136E4"/>
    <w:rsid w:val="005153A7"/>
    <w:rsid w:val="00515CF7"/>
    <w:rsid w:val="00516BD8"/>
    <w:rsid w:val="00517E00"/>
    <w:rsid w:val="005219CF"/>
    <w:rsid w:val="00522A46"/>
    <w:rsid w:val="00522AC2"/>
    <w:rsid w:val="005233C3"/>
    <w:rsid w:val="00523F80"/>
    <w:rsid w:val="00524189"/>
    <w:rsid w:val="00524DE3"/>
    <w:rsid w:val="00525A0A"/>
    <w:rsid w:val="00526653"/>
    <w:rsid w:val="005266F6"/>
    <w:rsid w:val="0052753A"/>
    <w:rsid w:val="005278CA"/>
    <w:rsid w:val="005303C6"/>
    <w:rsid w:val="00530ACD"/>
    <w:rsid w:val="00530B5D"/>
    <w:rsid w:val="0053264D"/>
    <w:rsid w:val="0053317E"/>
    <w:rsid w:val="00533C6E"/>
    <w:rsid w:val="00534B59"/>
    <w:rsid w:val="00534C7D"/>
    <w:rsid w:val="00536511"/>
    <w:rsid w:val="00536759"/>
    <w:rsid w:val="005374FD"/>
    <w:rsid w:val="00537C62"/>
    <w:rsid w:val="005401FB"/>
    <w:rsid w:val="005407BF"/>
    <w:rsid w:val="00540DE3"/>
    <w:rsid w:val="00542A64"/>
    <w:rsid w:val="00545B53"/>
    <w:rsid w:val="0054690E"/>
    <w:rsid w:val="00546970"/>
    <w:rsid w:val="0054704D"/>
    <w:rsid w:val="00547DD2"/>
    <w:rsid w:val="00550087"/>
    <w:rsid w:val="00550783"/>
    <w:rsid w:val="00550C73"/>
    <w:rsid w:val="0055267B"/>
    <w:rsid w:val="005531AF"/>
    <w:rsid w:val="00553474"/>
    <w:rsid w:val="005538E2"/>
    <w:rsid w:val="00554E19"/>
    <w:rsid w:val="0055507E"/>
    <w:rsid w:val="0055592E"/>
    <w:rsid w:val="005564D6"/>
    <w:rsid w:val="005573BE"/>
    <w:rsid w:val="00561142"/>
    <w:rsid w:val="0056121F"/>
    <w:rsid w:val="005617D2"/>
    <w:rsid w:val="00562C02"/>
    <w:rsid w:val="005640C9"/>
    <w:rsid w:val="005643FB"/>
    <w:rsid w:val="00564B59"/>
    <w:rsid w:val="005666B8"/>
    <w:rsid w:val="00567030"/>
    <w:rsid w:val="005715B9"/>
    <w:rsid w:val="00572505"/>
    <w:rsid w:val="005727B4"/>
    <w:rsid w:val="0057294D"/>
    <w:rsid w:val="00573108"/>
    <w:rsid w:val="005731A2"/>
    <w:rsid w:val="00573FA8"/>
    <w:rsid w:val="0057454D"/>
    <w:rsid w:val="00575C3C"/>
    <w:rsid w:val="0057678E"/>
    <w:rsid w:val="0057706A"/>
    <w:rsid w:val="00581541"/>
    <w:rsid w:val="00581AB3"/>
    <w:rsid w:val="00582044"/>
    <w:rsid w:val="00582291"/>
    <w:rsid w:val="00582809"/>
    <w:rsid w:val="005839A0"/>
    <w:rsid w:val="0058798C"/>
    <w:rsid w:val="00587C97"/>
    <w:rsid w:val="005900FA"/>
    <w:rsid w:val="00590745"/>
    <w:rsid w:val="00590E23"/>
    <w:rsid w:val="005912E3"/>
    <w:rsid w:val="00591A99"/>
    <w:rsid w:val="00591B47"/>
    <w:rsid w:val="00592BDE"/>
    <w:rsid w:val="005935A4"/>
    <w:rsid w:val="005944E0"/>
    <w:rsid w:val="005948C2"/>
    <w:rsid w:val="00594AA1"/>
    <w:rsid w:val="00595DCA"/>
    <w:rsid w:val="005960D5"/>
    <w:rsid w:val="0059640F"/>
    <w:rsid w:val="0059779B"/>
    <w:rsid w:val="00597D63"/>
    <w:rsid w:val="005A209A"/>
    <w:rsid w:val="005A2AA4"/>
    <w:rsid w:val="005A321E"/>
    <w:rsid w:val="005A58E7"/>
    <w:rsid w:val="005A58FB"/>
    <w:rsid w:val="005A662D"/>
    <w:rsid w:val="005B024B"/>
    <w:rsid w:val="005B086C"/>
    <w:rsid w:val="005B08D9"/>
    <w:rsid w:val="005B0E9F"/>
    <w:rsid w:val="005B1409"/>
    <w:rsid w:val="005B140E"/>
    <w:rsid w:val="005B1A3C"/>
    <w:rsid w:val="005B2B4D"/>
    <w:rsid w:val="005B2E6F"/>
    <w:rsid w:val="005B317C"/>
    <w:rsid w:val="005B35D7"/>
    <w:rsid w:val="005B392A"/>
    <w:rsid w:val="005B3AA3"/>
    <w:rsid w:val="005B3BBD"/>
    <w:rsid w:val="005B6AAD"/>
    <w:rsid w:val="005B6E6A"/>
    <w:rsid w:val="005B6F83"/>
    <w:rsid w:val="005C06DD"/>
    <w:rsid w:val="005C0C4F"/>
    <w:rsid w:val="005C2E79"/>
    <w:rsid w:val="005C2F85"/>
    <w:rsid w:val="005C35F5"/>
    <w:rsid w:val="005C4013"/>
    <w:rsid w:val="005C526F"/>
    <w:rsid w:val="005C713D"/>
    <w:rsid w:val="005C7181"/>
    <w:rsid w:val="005C74FB"/>
    <w:rsid w:val="005C7812"/>
    <w:rsid w:val="005D071E"/>
    <w:rsid w:val="005D1602"/>
    <w:rsid w:val="005D21C8"/>
    <w:rsid w:val="005D30A3"/>
    <w:rsid w:val="005D4551"/>
    <w:rsid w:val="005D56B4"/>
    <w:rsid w:val="005D6471"/>
    <w:rsid w:val="005E0F9D"/>
    <w:rsid w:val="005E1251"/>
    <w:rsid w:val="005E15FE"/>
    <w:rsid w:val="005E2EDE"/>
    <w:rsid w:val="005E385F"/>
    <w:rsid w:val="005E4595"/>
    <w:rsid w:val="005E4D59"/>
    <w:rsid w:val="005E5B81"/>
    <w:rsid w:val="005E6000"/>
    <w:rsid w:val="005E6443"/>
    <w:rsid w:val="005E7472"/>
    <w:rsid w:val="005F175A"/>
    <w:rsid w:val="005F24E1"/>
    <w:rsid w:val="005F2CB1"/>
    <w:rsid w:val="005F2D38"/>
    <w:rsid w:val="005F3025"/>
    <w:rsid w:val="005F3B35"/>
    <w:rsid w:val="005F4CA4"/>
    <w:rsid w:val="005F5BE7"/>
    <w:rsid w:val="005F618C"/>
    <w:rsid w:val="005F70BD"/>
    <w:rsid w:val="006006EF"/>
    <w:rsid w:val="00600A0D"/>
    <w:rsid w:val="006010B2"/>
    <w:rsid w:val="0060154A"/>
    <w:rsid w:val="00601BB1"/>
    <w:rsid w:val="00602586"/>
    <w:rsid w:val="0060283C"/>
    <w:rsid w:val="006029B5"/>
    <w:rsid w:val="00602A76"/>
    <w:rsid w:val="00603D0B"/>
    <w:rsid w:val="006043E3"/>
    <w:rsid w:val="00604F14"/>
    <w:rsid w:val="0060530B"/>
    <w:rsid w:val="006053B5"/>
    <w:rsid w:val="00606AC4"/>
    <w:rsid w:val="00607B92"/>
    <w:rsid w:val="00610BA5"/>
    <w:rsid w:val="00611B83"/>
    <w:rsid w:val="00611F70"/>
    <w:rsid w:val="00612992"/>
    <w:rsid w:val="00613257"/>
    <w:rsid w:val="006132F6"/>
    <w:rsid w:val="00613D58"/>
    <w:rsid w:val="0061422D"/>
    <w:rsid w:val="006144BF"/>
    <w:rsid w:val="006148EE"/>
    <w:rsid w:val="006159C5"/>
    <w:rsid w:val="00615C87"/>
    <w:rsid w:val="00616289"/>
    <w:rsid w:val="00616318"/>
    <w:rsid w:val="006175AF"/>
    <w:rsid w:val="006209A3"/>
    <w:rsid w:val="00620A71"/>
    <w:rsid w:val="00620D80"/>
    <w:rsid w:val="00622364"/>
    <w:rsid w:val="00623309"/>
    <w:rsid w:val="00623390"/>
    <w:rsid w:val="006234A6"/>
    <w:rsid w:val="0062757A"/>
    <w:rsid w:val="00627DF9"/>
    <w:rsid w:val="00630001"/>
    <w:rsid w:val="0063076A"/>
    <w:rsid w:val="00630873"/>
    <w:rsid w:val="006311B3"/>
    <w:rsid w:val="006323F3"/>
    <w:rsid w:val="00632420"/>
    <w:rsid w:val="0063284C"/>
    <w:rsid w:val="00633712"/>
    <w:rsid w:val="00634ED8"/>
    <w:rsid w:val="006357FE"/>
    <w:rsid w:val="00636121"/>
    <w:rsid w:val="00636398"/>
    <w:rsid w:val="006368D3"/>
    <w:rsid w:val="00636F09"/>
    <w:rsid w:val="006377EC"/>
    <w:rsid w:val="00637CD2"/>
    <w:rsid w:val="00640322"/>
    <w:rsid w:val="00640365"/>
    <w:rsid w:val="00640555"/>
    <w:rsid w:val="0064151F"/>
    <w:rsid w:val="00641533"/>
    <w:rsid w:val="0064208D"/>
    <w:rsid w:val="00643475"/>
    <w:rsid w:val="0064396A"/>
    <w:rsid w:val="00644082"/>
    <w:rsid w:val="0064520B"/>
    <w:rsid w:val="0064624E"/>
    <w:rsid w:val="006464EF"/>
    <w:rsid w:val="006467F6"/>
    <w:rsid w:val="00647516"/>
    <w:rsid w:val="00650090"/>
    <w:rsid w:val="00650AB9"/>
    <w:rsid w:val="006520A0"/>
    <w:rsid w:val="0065214B"/>
    <w:rsid w:val="006538D9"/>
    <w:rsid w:val="006540EF"/>
    <w:rsid w:val="00654990"/>
    <w:rsid w:val="00655214"/>
    <w:rsid w:val="00655450"/>
    <w:rsid w:val="00655733"/>
    <w:rsid w:val="00655AA5"/>
    <w:rsid w:val="00655ACD"/>
    <w:rsid w:val="00656A92"/>
    <w:rsid w:val="00656CD0"/>
    <w:rsid w:val="00656DDE"/>
    <w:rsid w:val="00657588"/>
    <w:rsid w:val="00657E43"/>
    <w:rsid w:val="0066011D"/>
    <w:rsid w:val="006601FD"/>
    <w:rsid w:val="006607C0"/>
    <w:rsid w:val="00661375"/>
    <w:rsid w:val="006613A6"/>
    <w:rsid w:val="006614F4"/>
    <w:rsid w:val="006627A2"/>
    <w:rsid w:val="006634E6"/>
    <w:rsid w:val="00664355"/>
    <w:rsid w:val="006655EE"/>
    <w:rsid w:val="00666F2D"/>
    <w:rsid w:val="006670B3"/>
    <w:rsid w:val="00667EE7"/>
    <w:rsid w:val="00670352"/>
    <w:rsid w:val="006706BE"/>
    <w:rsid w:val="00670922"/>
    <w:rsid w:val="00670BE1"/>
    <w:rsid w:val="006716F0"/>
    <w:rsid w:val="00671B07"/>
    <w:rsid w:val="0067218F"/>
    <w:rsid w:val="00672BE5"/>
    <w:rsid w:val="006735C3"/>
    <w:rsid w:val="006738FC"/>
    <w:rsid w:val="006741F2"/>
    <w:rsid w:val="00674268"/>
    <w:rsid w:val="00674A97"/>
    <w:rsid w:val="00674CC3"/>
    <w:rsid w:val="00675489"/>
    <w:rsid w:val="00675C72"/>
    <w:rsid w:val="006766B4"/>
    <w:rsid w:val="006771F9"/>
    <w:rsid w:val="006776D7"/>
    <w:rsid w:val="006800A3"/>
    <w:rsid w:val="00680C47"/>
    <w:rsid w:val="00681003"/>
    <w:rsid w:val="00681056"/>
    <w:rsid w:val="006817C9"/>
    <w:rsid w:val="00682AD9"/>
    <w:rsid w:val="00683ECE"/>
    <w:rsid w:val="00684989"/>
    <w:rsid w:val="00685297"/>
    <w:rsid w:val="006857C4"/>
    <w:rsid w:val="00686B92"/>
    <w:rsid w:val="00686CD6"/>
    <w:rsid w:val="00687A9C"/>
    <w:rsid w:val="006928CD"/>
    <w:rsid w:val="006928E8"/>
    <w:rsid w:val="00693FBA"/>
    <w:rsid w:val="006946E8"/>
    <w:rsid w:val="00695AF5"/>
    <w:rsid w:val="00695FC2"/>
    <w:rsid w:val="00696949"/>
    <w:rsid w:val="00696B13"/>
    <w:rsid w:val="00697052"/>
    <w:rsid w:val="006A052C"/>
    <w:rsid w:val="006A1071"/>
    <w:rsid w:val="006A1B80"/>
    <w:rsid w:val="006A46FB"/>
    <w:rsid w:val="006A4B3A"/>
    <w:rsid w:val="006A5636"/>
    <w:rsid w:val="006A5E28"/>
    <w:rsid w:val="006A697B"/>
    <w:rsid w:val="006A71B7"/>
    <w:rsid w:val="006A72C7"/>
    <w:rsid w:val="006A7AFF"/>
    <w:rsid w:val="006A7D7B"/>
    <w:rsid w:val="006B0343"/>
    <w:rsid w:val="006B04AF"/>
    <w:rsid w:val="006B1816"/>
    <w:rsid w:val="006B2099"/>
    <w:rsid w:val="006B2EAC"/>
    <w:rsid w:val="006B2F3D"/>
    <w:rsid w:val="006B389F"/>
    <w:rsid w:val="006B4E23"/>
    <w:rsid w:val="006B50C8"/>
    <w:rsid w:val="006B50CF"/>
    <w:rsid w:val="006B5C2C"/>
    <w:rsid w:val="006B6B5B"/>
    <w:rsid w:val="006B6D5B"/>
    <w:rsid w:val="006B6D7C"/>
    <w:rsid w:val="006B7589"/>
    <w:rsid w:val="006B7E8D"/>
    <w:rsid w:val="006C03B8"/>
    <w:rsid w:val="006C0457"/>
    <w:rsid w:val="006C11AC"/>
    <w:rsid w:val="006C12E3"/>
    <w:rsid w:val="006C19E0"/>
    <w:rsid w:val="006C360C"/>
    <w:rsid w:val="006C397F"/>
    <w:rsid w:val="006C4947"/>
    <w:rsid w:val="006C5EC9"/>
    <w:rsid w:val="006C5FB8"/>
    <w:rsid w:val="006C6059"/>
    <w:rsid w:val="006C647E"/>
    <w:rsid w:val="006C6BED"/>
    <w:rsid w:val="006C74A7"/>
    <w:rsid w:val="006C7522"/>
    <w:rsid w:val="006D01AD"/>
    <w:rsid w:val="006D033B"/>
    <w:rsid w:val="006D0CC3"/>
    <w:rsid w:val="006D1104"/>
    <w:rsid w:val="006D1CDA"/>
    <w:rsid w:val="006D25EA"/>
    <w:rsid w:val="006D2BCB"/>
    <w:rsid w:val="006D330C"/>
    <w:rsid w:val="006D3B41"/>
    <w:rsid w:val="006D3C99"/>
    <w:rsid w:val="006D4643"/>
    <w:rsid w:val="006D6B8F"/>
    <w:rsid w:val="006D6C8F"/>
    <w:rsid w:val="006D6F08"/>
    <w:rsid w:val="006D7368"/>
    <w:rsid w:val="006D7E53"/>
    <w:rsid w:val="006E062C"/>
    <w:rsid w:val="006E1C82"/>
    <w:rsid w:val="006E2267"/>
    <w:rsid w:val="006E28B7"/>
    <w:rsid w:val="006E2A9B"/>
    <w:rsid w:val="006E2AB0"/>
    <w:rsid w:val="006E3310"/>
    <w:rsid w:val="006E4904"/>
    <w:rsid w:val="006E4E39"/>
    <w:rsid w:val="006E4EDE"/>
    <w:rsid w:val="006E501C"/>
    <w:rsid w:val="006E565E"/>
    <w:rsid w:val="006E5711"/>
    <w:rsid w:val="006E6654"/>
    <w:rsid w:val="006E673D"/>
    <w:rsid w:val="006E6FDA"/>
    <w:rsid w:val="006E77B5"/>
    <w:rsid w:val="006E7ABB"/>
    <w:rsid w:val="006E7D16"/>
    <w:rsid w:val="006E7D3B"/>
    <w:rsid w:val="006F01A4"/>
    <w:rsid w:val="006F105F"/>
    <w:rsid w:val="006F1B70"/>
    <w:rsid w:val="006F227E"/>
    <w:rsid w:val="006F341D"/>
    <w:rsid w:val="006F3422"/>
    <w:rsid w:val="006F3CDE"/>
    <w:rsid w:val="006F4CAC"/>
    <w:rsid w:val="006F51EA"/>
    <w:rsid w:val="006F5771"/>
    <w:rsid w:val="006F5850"/>
    <w:rsid w:val="006F58D4"/>
    <w:rsid w:val="006F59E4"/>
    <w:rsid w:val="006F6521"/>
    <w:rsid w:val="006F6582"/>
    <w:rsid w:val="006F69E9"/>
    <w:rsid w:val="006F6CC1"/>
    <w:rsid w:val="0070005F"/>
    <w:rsid w:val="007004B5"/>
    <w:rsid w:val="00700502"/>
    <w:rsid w:val="00700776"/>
    <w:rsid w:val="00700FA9"/>
    <w:rsid w:val="007017A0"/>
    <w:rsid w:val="0070346E"/>
    <w:rsid w:val="007037CE"/>
    <w:rsid w:val="00704069"/>
    <w:rsid w:val="00704628"/>
    <w:rsid w:val="00704EDB"/>
    <w:rsid w:val="00706101"/>
    <w:rsid w:val="00706553"/>
    <w:rsid w:val="00706EF2"/>
    <w:rsid w:val="00707072"/>
    <w:rsid w:val="00707D61"/>
    <w:rsid w:val="007105FA"/>
    <w:rsid w:val="00710950"/>
    <w:rsid w:val="00710C67"/>
    <w:rsid w:val="00712287"/>
    <w:rsid w:val="007126D3"/>
    <w:rsid w:val="00712772"/>
    <w:rsid w:val="0071323C"/>
    <w:rsid w:val="00714786"/>
    <w:rsid w:val="007148D3"/>
    <w:rsid w:val="00714D7C"/>
    <w:rsid w:val="00715950"/>
    <w:rsid w:val="00715B9A"/>
    <w:rsid w:val="00717F40"/>
    <w:rsid w:val="00720306"/>
    <w:rsid w:val="00720888"/>
    <w:rsid w:val="00720C75"/>
    <w:rsid w:val="007210D7"/>
    <w:rsid w:val="0072117E"/>
    <w:rsid w:val="00721DA1"/>
    <w:rsid w:val="007224E3"/>
    <w:rsid w:val="00722757"/>
    <w:rsid w:val="00722BF5"/>
    <w:rsid w:val="00722C55"/>
    <w:rsid w:val="00722D3A"/>
    <w:rsid w:val="007249DE"/>
    <w:rsid w:val="00724C0A"/>
    <w:rsid w:val="007252A6"/>
    <w:rsid w:val="00725411"/>
    <w:rsid w:val="007254C4"/>
    <w:rsid w:val="00725681"/>
    <w:rsid w:val="007257C0"/>
    <w:rsid w:val="007257D0"/>
    <w:rsid w:val="007262C0"/>
    <w:rsid w:val="00726393"/>
    <w:rsid w:val="00726EA6"/>
    <w:rsid w:val="00727208"/>
    <w:rsid w:val="00727680"/>
    <w:rsid w:val="0073052C"/>
    <w:rsid w:val="00730AAC"/>
    <w:rsid w:val="00731C4B"/>
    <w:rsid w:val="00734241"/>
    <w:rsid w:val="007348B1"/>
    <w:rsid w:val="00734DEE"/>
    <w:rsid w:val="00734F50"/>
    <w:rsid w:val="0073533B"/>
    <w:rsid w:val="00735CA8"/>
    <w:rsid w:val="007362A6"/>
    <w:rsid w:val="007365B8"/>
    <w:rsid w:val="00736D7D"/>
    <w:rsid w:val="00737110"/>
    <w:rsid w:val="00737A40"/>
    <w:rsid w:val="007400A7"/>
    <w:rsid w:val="00740E58"/>
    <w:rsid w:val="007411FE"/>
    <w:rsid w:val="00741462"/>
    <w:rsid w:val="0074171A"/>
    <w:rsid w:val="007445A0"/>
    <w:rsid w:val="0074524B"/>
    <w:rsid w:val="00745897"/>
    <w:rsid w:val="00746849"/>
    <w:rsid w:val="00747040"/>
    <w:rsid w:val="007472F7"/>
    <w:rsid w:val="0074762C"/>
    <w:rsid w:val="00747D8B"/>
    <w:rsid w:val="0075059E"/>
    <w:rsid w:val="00751228"/>
    <w:rsid w:val="00751CA7"/>
    <w:rsid w:val="00752EA2"/>
    <w:rsid w:val="00753C14"/>
    <w:rsid w:val="00754911"/>
    <w:rsid w:val="00755172"/>
    <w:rsid w:val="0075576A"/>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3514"/>
    <w:rsid w:val="007636C1"/>
    <w:rsid w:val="0076399B"/>
    <w:rsid w:val="0076466B"/>
    <w:rsid w:val="00764E81"/>
    <w:rsid w:val="00765281"/>
    <w:rsid w:val="00766407"/>
    <w:rsid w:val="00766BAD"/>
    <w:rsid w:val="00767337"/>
    <w:rsid w:val="00771DF0"/>
    <w:rsid w:val="007729A2"/>
    <w:rsid w:val="00772A5F"/>
    <w:rsid w:val="00772A66"/>
    <w:rsid w:val="00772D27"/>
    <w:rsid w:val="007734E1"/>
    <w:rsid w:val="007755F2"/>
    <w:rsid w:val="00776971"/>
    <w:rsid w:val="0077792E"/>
    <w:rsid w:val="00777BE3"/>
    <w:rsid w:val="00780A80"/>
    <w:rsid w:val="00781667"/>
    <w:rsid w:val="0078177E"/>
    <w:rsid w:val="00781F80"/>
    <w:rsid w:val="00782162"/>
    <w:rsid w:val="0078304C"/>
    <w:rsid w:val="007833AD"/>
    <w:rsid w:val="00783673"/>
    <w:rsid w:val="00784D1D"/>
    <w:rsid w:val="00785490"/>
    <w:rsid w:val="00790377"/>
    <w:rsid w:val="00790E1B"/>
    <w:rsid w:val="00791415"/>
    <w:rsid w:val="007925EA"/>
    <w:rsid w:val="00792EAB"/>
    <w:rsid w:val="0079394E"/>
    <w:rsid w:val="00793B84"/>
    <w:rsid w:val="00793CD8"/>
    <w:rsid w:val="00794BDF"/>
    <w:rsid w:val="00795C92"/>
    <w:rsid w:val="00796231"/>
    <w:rsid w:val="00796DB7"/>
    <w:rsid w:val="007973BA"/>
    <w:rsid w:val="00797454"/>
    <w:rsid w:val="00797925"/>
    <w:rsid w:val="007A023E"/>
    <w:rsid w:val="007A0994"/>
    <w:rsid w:val="007A0D56"/>
    <w:rsid w:val="007A15C0"/>
    <w:rsid w:val="007A1CB3"/>
    <w:rsid w:val="007A29A5"/>
    <w:rsid w:val="007A306F"/>
    <w:rsid w:val="007A382A"/>
    <w:rsid w:val="007A43A6"/>
    <w:rsid w:val="007A4F48"/>
    <w:rsid w:val="007A58A6"/>
    <w:rsid w:val="007A5A35"/>
    <w:rsid w:val="007A5E0D"/>
    <w:rsid w:val="007A6A84"/>
    <w:rsid w:val="007A6DD1"/>
    <w:rsid w:val="007A7D57"/>
    <w:rsid w:val="007B0A0B"/>
    <w:rsid w:val="007B1011"/>
    <w:rsid w:val="007B1209"/>
    <w:rsid w:val="007B2942"/>
    <w:rsid w:val="007B3D2D"/>
    <w:rsid w:val="007B50AE"/>
    <w:rsid w:val="007B51DF"/>
    <w:rsid w:val="007B77D3"/>
    <w:rsid w:val="007C05DD"/>
    <w:rsid w:val="007C1918"/>
    <w:rsid w:val="007C2187"/>
    <w:rsid w:val="007C3153"/>
    <w:rsid w:val="007C3282"/>
    <w:rsid w:val="007C3CB6"/>
    <w:rsid w:val="007C3D18"/>
    <w:rsid w:val="007C411D"/>
    <w:rsid w:val="007C4BC2"/>
    <w:rsid w:val="007C574D"/>
    <w:rsid w:val="007C5A8A"/>
    <w:rsid w:val="007C60BF"/>
    <w:rsid w:val="007C6501"/>
    <w:rsid w:val="007C6A07"/>
    <w:rsid w:val="007C7071"/>
    <w:rsid w:val="007C75A1"/>
    <w:rsid w:val="007C77A5"/>
    <w:rsid w:val="007D03EA"/>
    <w:rsid w:val="007D04E5"/>
    <w:rsid w:val="007D1AAF"/>
    <w:rsid w:val="007D1F21"/>
    <w:rsid w:val="007D20DF"/>
    <w:rsid w:val="007D4325"/>
    <w:rsid w:val="007D4AD2"/>
    <w:rsid w:val="007D4F42"/>
    <w:rsid w:val="007D5901"/>
    <w:rsid w:val="007D6505"/>
    <w:rsid w:val="007D671C"/>
    <w:rsid w:val="007D715F"/>
    <w:rsid w:val="007D71FE"/>
    <w:rsid w:val="007D7526"/>
    <w:rsid w:val="007D7DE0"/>
    <w:rsid w:val="007E174D"/>
    <w:rsid w:val="007E204A"/>
    <w:rsid w:val="007E441B"/>
    <w:rsid w:val="007E4610"/>
    <w:rsid w:val="007E4715"/>
    <w:rsid w:val="007E49B9"/>
    <w:rsid w:val="007E4C51"/>
    <w:rsid w:val="007E505B"/>
    <w:rsid w:val="007E51F8"/>
    <w:rsid w:val="007E55DE"/>
    <w:rsid w:val="007E6EBF"/>
    <w:rsid w:val="007E7091"/>
    <w:rsid w:val="007E7D0C"/>
    <w:rsid w:val="007F0B05"/>
    <w:rsid w:val="007F1D48"/>
    <w:rsid w:val="007F5CE8"/>
    <w:rsid w:val="007F6252"/>
    <w:rsid w:val="00802C46"/>
    <w:rsid w:val="00803643"/>
    <w:rsid w:val="00803B53"/>
    <w:rsid w:val="00803FAE"/>
    <w:rsid w:val="008052A4"/>
    <w:rsid w:val="008057F7"/>
    <w:rsid w:val="0080605F"/>
    <w:rsid w:val="008070BD"/>
    <w:rsid w:val="00807786"/>
    <w:rsid w:val="00807D62"/>
    <w:rsid w:val="008105EE"/>
    <w:rsid w:val="0081079C"/>
    <w:rsid w:val="008107C2"/>
    <w:rsid w:val="00810E04"/>
    <w:rsid w:val="0081188D"/>
    <w:rsid w:val="00811FCB"/>
    <w:rsid w:val="00812B31"/>
    <w:rsid w:val="008158D6"/>
    <w:rsid w:val="00817196"/>
    <w:rsid w:val="0082115D"/>
    <w:rsid w:val="008222CD"/>
    <w:rsid w:val="00822440"/>
    <w:rsid w:val="008235DB"/>
    <w:rsid w:val="0082462C"/>
    <w:rsid w:val="00824AB4"/>
    <w:rsid w:val="008250F5"/>
    <w:rsid w:val="00825C42"/>
    <w:rsid w:val="00825D25"/>
    <w:rsid w:val="008274A4"/>
    <w:rsid w:val="00827D6F"/>
    <w:rsid w:val="0083193C"/>
    <w:rsid w:val="00831C3B"/>
    <w:rsid w:val="0083214D"/>
    <w:rsid w:val="008323D0"/>
    <w:rsid w:val="008331C2"/>
    <w:rsid w:val="0083611F"/>
    <w:rsid w:val="008376AC"/>
    <w:rsid w:val="0084033E"/>
    <w:rsid w:val="00840EE2"/>
    <w:rsid w:val="00841A63"/>
    <w:rsid w:val="00841BEE"/>
    <w:rsid w:val="00842295"/>
    <w:rsid w:val="008442A0"/>
    <w:rsid w:val="008444E8"/>
    <w:rsid w:val="008449B1"/>
    <w:rsid w:val="00844E80"/>
    <w:rsid w:val="00846A82"/>
    <w:rsid w:val="00846FE7"/>
    <w:rsid w:val="0085069C"/>
    <w:rsid w:val="008509AA"/>
    <w:rsid w:val="008515CE"/>
    <w:rsid w:val="00851DF8"/>
    <w:rsid w:val="00854B4E"/>
    <w:rsid w:val="0085520E"/>
    <w:rsid w:val="00856911"/>
    <w:rsid w:val="00856C29"/>
    <w:rsid w:val="00857A30"/>
    <w:rsid w:val="0086103D"/>
    <w:rsid w:val="00861F00"/>
    <w:rsid w:val="008622CF"/>
    <w:rsid w:val="00863DB2"/>
    <w:rsid w:val="0086613B"/>
    <w:rsid w:val="008677FD"/>
    <w:rsid w:val="008706D4"/>
    <w:rsid w:val="00870F8A"/>
    <w:rsid w:val="00871296"/>
    <w:rsid w:val="0087138D"/>
    <w:rsid w:val="008719A4"/>
    <w:rsid w:val="00871D23"/>
    <w:rsid w:val="008724B1"/>
    <w:rsid w:val="00872D0C"/>
    <w:rsid w:val="00873380"/>
    <w:rsid w:val="00873751"/>
    <w:rsid w:val="00874312"/>
    <w:rsid w:val="0087437C"/>
    <w:rsid w:val="008746A1"/>
    <w:rsid w:val="00874B35"/>
    <w:rsid w:val="00875041"/>
    <w:rsid w:val="00875CD7"/>
    <w:rsid w:val="0087621A"/>
    <w:rsid w:val="00876B4D"/>
    <w:rsid w:val="00877F18"/>
    <w:rsid w:val="0088050B"/>
    <w:rsid w:val="0088081F"/>
    <w:rsid w:val="0088149E"/>
    <w:rsid w:val="008815A8"/>
    <w:rsid w:val="0088175E"/>
    <w:rsid w:val="00882AAD"/>
    <w:rsid w:val="00883A5B"/>
    <w:rsid w:val="00885F36"/>
    <w:rsid w:val="0088643B"/>
    <w:rsid w:val="00890A68"/>
    <w:rsid w:val="00890FDE"/>
    <w:rsid w:val="00891016"/>
    <w:rsid w:val="00891434"/>
    <w:rsid w:val="00891DBC"/>
    <w:rsid w:val="0089336E"/>
    <w:rsid w:val="00893877"/>
    <w:rsid w:val="008941E3"/>
    <w:rsid w:val="00894A88"/>
    <w:rsid w:val="00895042"/>
    <w:rsid w:val="00895386"/>
    <w:rsid w:val="00895FEA"/>
    <w:rsid w:val="0089661D"/>
    <w:rsid w:val="00896BEE"/>
    <w:rsid w:val="0089744C"/>
    <w:rsid w:val="008A0229"/>
    <w:rsid w:val="008A1970"/>
    <w:rsid w:val="008A21FF"/>
    <w:rsid w:val="008A2CE2"/>
    <w:rsid w:val="008A2FCB"/>
    <w:rsid w:val="008A30AC"/>
    <w:rsid w:val="008A3D2A"/>
    <w:rsid w:val="008A3F37"/>
    <w:rsid w:val="008A44B8"/>
    <w:rsid w:val="008A51A8"/>
    <w:rsid w:val="008A54C7"/>
    <w:rsid w:val="008A704E"/>
    <w:rsid w:val="008A77D8"/>
    <w:rsid w:val="008B0483"/>
    <w:rsid w:val="008B120C"/>
    <w:rsid w:val="008B1320"/>
    <w:rsid w:val="008B1A22"/>
    <w:rsid w:val="008B30EF"/>
    <w:rsid w:val="008B370B"/>
    <w:rsid w:val="008B3B79"/>
    <w:rsid w:val="008B3DCF"/>
    <w:rsid w:val="008B51A0"/>
    <w:rsid w:val="008B592A"/>
    <w:rsid w:val="008B66AB"/>
    <w:rsid w:val="008B6B7C"/>
    <w:rsid w:val="008B6B99"/>
    <w:rsid w:val="008B7B5C"/>
    <w:rsid w:val="008B7CCF"/>
    <w:rsid w:val="008C017E"/>
    <w:rsid w:val="008C0A9F"/>
    <w:rsid w:val="008C0C99"/>
    <w:rsid w:val="008C2017"/>
    <w:rsid w:val="008C263C"/>
    <w:rsid w:val="008C2CB7"/>
    <w:rsid w:val="008C46C2"/>
    <w:rsid w:val="008C4958"/>
    <w:rsid w:val="008C4BAA"/>
    <w:rsid w:val="008C5A75"/>
    <w:rsid w:val="008C6AE8"/>
    <w:rsid w:val="008C6BF7"/>
    <w:rsid w:val="008C7573"/>
    <w:rsid w:val="008C78CF"/>
    <w:rsid w:val="008D00A5"/>
    <w:rsid w:val="008D1903"/>
    <w:rsid w:val="008D1A69"/>
    <w:rsid w:val="008D1F56"/>
    <w:rsid w:val="008D32A6"/>
    <w:rsid w:val="008D34F1"/>
    <w:rsid w:val="008D39D8"/>
    <w:rsid w:val="008D6112"/>
    <w:rsid w:val="008D6115"/>
    <w:rsid w:val="008D65A7"/>
    <w:rsid w:val="008D6D1A"/>
    <w:rsid w:val="008D6E2E"/>
    <w:rsid w:val="008D7CFC"/>
    <w:rsid w:val="008D7DC1"/>
    <w:rsid w:val="008E065E"/>
    <w:rsid w:val="008E0927"/>
    <w:rsid w:val="008E0D23"/>
    <w:rsid w:val="008E146E"/>
    <w:rsid w:val="008E1909"/>
    <w:rsid w:val="008E3233"/>
    <w:rsid w:val="008E38AD"/>
    <w:rsid w:val="008E4077"/>
    <w:rsid w:val="008E4BCC"/>
    <w:rsid w:val="008E4D78"/>
    <w:rsid w:val="008E4EF8"/>
    <w:rsid w:val="008E66C5"/>
    <w:rsid w:val="008E73B0"/>
    <w:rsid w:val="008E799A"/>
    <w:rsid w:val="008E7ADD"/>
    <w:rsid w:val="008F0019"/>
    <w:rsid w:val="008F014A"/>
    <w:rsid w:val="008F035B"/>
    <w:rsid w:val="008F1EAB"/>
    <w:rsid w:val="008F3369"/>
    <w:rsid w:val="008F33DC"/>
    <w:rsid w:val="008F477F"/>
    <w:rsid w:val="008F50B0"/>
    <w:rsid w:val="008F5F8B"/>
    <w:rsid w:val="008F71E8"/>
    <w:rsid w:val="008F7C36"/>
    <w:rsid w:val="0090036C"/>
    <w:rsid w:val="00900A06"/>
    <w:rsid w:val="00902190"/>
    <w:rsid w:val="00902350"/>
    <w:rsid w:val="009028A3"/>
    <w:rsid w:val="0090336B"/>
    <w:rsid w:val="0090404F"/>
    <w:rsid w:val="00905156"/>
    <w:rsid w:val="009053AA"/>
    <w:rsid w:val="009055CE"/>
    <w:rsid w:val="00905640"/>
    <w:rsid w:val="009067DA"/>
    <w:rsid w:val="00906939"/>
    <w:rsid w:val="00906F48"/>
    <w:rsid w:val="00910B7D"/>
    <w:rsid w:val="00911281"/>
    <w:rsid w:val="00911A31"/>
    <w:rsid w:val="00911B04"/>
    <w:rsid w:val="00911DFB"/>
    <w:rsid w:val="00912247"/>
    <w:rsid w:val="009139D9"/>
    <w:rsid w:val="00913CD6"/>
    <w:rsid w:val="00913D11"/>
    <w:rsid w:val="00914600"/>
    <w:rsid w:val="00914774"/>
    <w:rsid w:val="00914AD8"/>
    <w:rsid w:val="00915DAE"/>
    <w:rsid w:val="00915E3B"/>
    <w:rsid w:val="00916079"/>
    <w:rsid w:val="00917C0A"/>
    <w:rsid w:val="00917C5C"/>
    <w:rsid w:val="00917CE9"/>
    <w:rsid w:val="00920070"/>
    <w:rsid w:val="00920BF2"/>
    <w:rsid w:val="00920D13"/>
    <w:rsid w:val="00921003"/>
    <w:rsid w:val="00922010"/>
    <w:rsid w:val="009220C6"/>
    <w:rsid w:val="009229A3"/>
    <w:rsid w:val="00922D90"/>
    <w:rsid w:val="0092300A"/>
    <w:rsid w:val="0092521E"/>
    <w:rsid w:val="00930636"/>
    <w:rsid w:val="00931BD9"/>
    <w:rsid w:val="00932AB3"/>
    <w:rsid w:val="00934BEE"/>
    <w:rsid w:val="00935361"/>
    <w:rsid w:val="00935D2C"/>
    <w:rsid w:val="00936867"/>
    <w:rsid w:val="009368F3"/>
    <w:rsid w:val="00936BF1"/>
    <w:rsid w:val="009372E3"/>
    <w:rsid w:val="009376E1"/>
    <w:rsid w:val="009402D8"/>
    <w:rsid w:val="00941636"/>
    <w:rsid w:val="009420BC"/>
    <w:rsid w:val="009425E8"/>
    <w:rsid w:val="00942D85"/>
    <w:rsid w:val="009435A1"/>
    <w:rsid w:val="00943742"/>
    <w:rsid w:val="009437DC"/>
    <w:rsid w:val="00943BD6"/>
    <w:rsid w:val="0094405C"/>
    <w:rsid w:val="009445E4"/>
    <w:rsid w:val="00944689"/>
    <w:rsid w:val="00944A45"/>
    <w:rsid w:val="00945394"/>
    <w:rsid w:val="00945C05"/>
    <w:rsid w:val="00945E28"/>
    <w:rsid w:val="00946945"/>
    <w:rsid w:val="00947713"/>
    <w:rsid w:val="00950DE7"/>
    <w:rsid w:val="00951DAA"/>
    <w:rsid w:val="0095222B"/>
    <w:rsid w:val="00953920"/>
    <w:rsid w:val="00953BED"/>
    <w:rsid w:val="00953D47"/>
    <w:rsid w:val="009543A0"/>
    <w:rsid w:val="00954D63"/>
    <w:rsid w:val="0095529A"/>
    <w:rsid w:val="00955372"/>
    <w:rsid w:val="009554BC"/>
    <w:rsid w:val="0095572E"/>
    <w:rsid w:val="00955E50"/>
    <w:rsid w:val="0095681E"/>
    <w:rsid w:val="0095692B"/>
    <w:rsid w:val="009572D4"/>
    <w:rsid w:val="009573F4"/>
    <w:rsid w:val="00960130"/>
    <w:rsid w:val="009605A1"/>
    <w:rsid w:val="00960868"/>
    <w:rsid w:val="00961538"/>
    <w:rsid w:val="0096170E"/>
    <w:rsid w:val="00961921"/>
    <w:rsid w:val="00961DA0"/>
    <w:rsid w:val="00961EFC"/>
    <w:rsid w:val="009620D7"/>
    <w:rsid w:val="00962A84"/>
    <w:rsid w:val="00962DD2"/>
    <w:rsid w:val="009630E8"/>
    <w:rsid w:val="00963260"/>
    <w:rsid w:val="009633A6"/>
    <w:rsid w:val="0096430A"/>
    <w:rsid w:val="00964918"/>
    <w:rsid w:val="0096516D"/>
    <w:rsid w:val="0096554B"/>
    <w:rsid w:val="009656B6"/>
    <w:rsid w:val="0096584A"/>
    <w:rsid w:val="009710DA"/>
    <w:rsid w:val="00971D04"/>
    <w:rsid w:val="00971F08"/>
    <w:rsid w:val="0097360C"/>
    <w:rsid w:val="00973914"/>
    <w:rsid w:val="00975907"/>
    <w:rsid w:val="00975FA3"/>
    <w:rsid w:val="0097603D"/>
    <w:rsid w:val="0097673B"/>
    <w:rsid w:val="00976949"/>
    <w:rsid w:val="00976BBE"/>
    <w:rsid w:val="00977F0A"/>
    <w:rsid w:val="00980477"/>
    <w:rsid w:val="00980750"/>
    <w:rsid w:val="0098295C"/>
    <w:rsid w:val="009845B1"/>
    <w:rsid w:val="009849F7"/>
    <w:rsid w:val="00984BC0"/>
    <w:rsid w:val="00984EAE"/>
    <w:rsid w:val="00985253"/>
    <w:rsid w:val="009853B3"/>
    <w:rsid w:val="009866CE"/>
    <w:rsid w:val="00986F8E"/>
    <w:rsid w:val="0098737E"/>
    <w:rsid w:val="00990630"/>
    <w:rsid w:val="00990990"/>
    <w:rsid w:val="00990D10"/>
    <w:rsid w:val="00991761"/>
    <w:rsid w:val="00992262"/>
    <w:rsid w:val="00992825"/>
    <w:rsid w:val="00993C5B"/>
    <w:rsid w:val="00994320"/>
    <w:rsid w:val="009944DB"/>
    <w:rsid w:val="0099453D"/>
    <w:rsid w:val="00994DCA"/>
    <w:rsid w:val="0099561D"/>
    <w:rsid w:val="009960EC"/>
    <w:rsid w:val="0099610D"/>
    <w:rsid w:val="00996D1B"/>
    <w:rsid w:val="009970DD"/>
    <w:rsid w:val="009A0FBA"/>
    <w:rsid w:val="009A1601"/>
    <w:rsid w:val="009A2D6F"/>
    <w:rsid w:val="009A31DB"/>
    <w:rsid w:val="009A3BB6"/>
    <w:rsid w:val="009A462D"/>
    <w:rsid w:val="009A4879"/>
    <w:rsid w:val="009A5CBA"/>
    <w:rsid w:val="009A5D0F"/>
    <w:rsid w:val="009A639B"/>
    <w:rsid w:val="009A6CE6"/>
    <w:rsid w:val="009A75CE"/>
    <w:rsid w:val="009B1F30"/>
    <w:rsid w:val="009B26C5"/>
    <w:rsid w:val="009B27D4"/>
    <w:rsid w:val="009B330B"/>
    <w:rsid w:val="009B3454"/>
    <w:rsid w:val="009B3465"/>
    <w:rsid w:val="009B3AC2"/>
    <w:rsid w:val="009B455D"/>
    <w:rsid w:val="009B4DF4"/>
    <w:rsid w:val="009B564E"/>
    <w:rsid w:val="009B566E"/>
    <w:rsid w:val="009B6792"/>
    <w:rsid w:val="009B688B"/>
    <w:rsid w:val="009B68BB"/>
    <w:rsid w:val="009B7E87"/>
    <w:rsid w:val="009C0169"/>
    <w:rsid w:val="009C1A7C"/>
    <w:rsid w:val="009C29D5"/>
    <w:rsid w:val="009C2B65"/>
    <w:rsid w:val="009C2F22"/>
    <w:rsid w:val="009C33C4"/>
    <w:rsid w:val="009C3678"/>
    <w:rsid w:val="009C36DB"/>
    <w:rsid w:val="009C403E"/>
    <w:rsid w:val="009C537A"/>
    <w:rsid w:val="009C589A"/>
    <w:rsid w:val="009D0181"/>
    <w:rsid w:val="009D16F9"/>
    <w:rsid w:val="009D207F"/>
    <w:rsid w:val="009D2F87"/>
    <w:rsid w:val="009D36F0"/>
    <w:rsid w:val="009D3EA3"/>
    <w:rsid w:val="009D489A"/>
    <w:rsid w:val="009D4FF0"/>
    <w:rsid w:val="009D5502"/>
    <w:rsid w:val="009D56B7"/>
    <w:rsid w:val="009D57E7"/>
    <w:rsid w:val="009D5AA9"/>
    <w:rsid w:val="009D703C"/>
    <w:rsid w:val="009D718F"/>
    <w:rsid w:val="009D726E"/>
    <w:rsid w:val="009E068F"/>
    <w:rsid w:val="009E0D26"/>
    <w:rsid w:val="009E14E0"/>
    <w:rsid w:val="009E1678"/>
    <w:rsid w:val="009E34A8"/>
    <w:rsid w:val="009E35DB"/>
    <w:rsid w:val="009E3EF8"/>
    <w:rsid w:val="009E3F6B"/>
    <w:rsid w:val="009E439E"/>
    <w:rsid w:val="009E47A3"/>
    <w:rsid w:val="009E499B"/>
    <w:rsid w:val="009E5020"/>
    <w:rsid w:val="009E6268"/>
    <w:rsid w:val="009E7174"/>
    <w:rsid w:val="009E76AC"/>
    <w:rsid w:val="009E7E95"/>
    <w:rsid w:val="009F08F3"/>
    <w:rsid w:val="009F119B"/>
    <w:rsid w:val="009F164E"/>
    <w:rsid w:val="009F20E1"/>
    <w:rsid w:val="009F344F"/>
    <w:rsid w:val="009F3E40"/>
    <w:rsid w:val="009F6CD4"/>
    <w:rsid w:val="009F747C"/>
    <w:rsid w:val="009F7A51"/>
    <w:rsid w:val="009F7D94"/>
    <w:rsid w:val="009F7E4E"/>
    <w:rsid w:val="00A0124D"/>
    <w:rsid w:val="00A01B71"/>
    <w:rsid w:val="00A01EA3"/>
    <w:rsid w:val="00A02C46"/>
    <w:rsid w:val="00A031D8"/>
    <w:rsid w:val="00A048A8"/>
    <w:rsid w:val="00A0499D"/>
    <w:rsid w:val="00A04F49"/>
    <w:rsid w:val="00A05C3C"/>
    <w:rsid w:val="00A07874"/>
    <w:rsid w:val="00A07E9B"/>
    <w:rsid w:val="00A106E8"/>
    <w:rsid w:val="00A10C5F"/>
    <w:rsid w:val="00A12596"/>
    <w:rsid w:val="00A12F9E"/>
    <w:rsid w:val="00A134ED"/>
    <w:rsid w:val="00A13561"/>
    <w:rsid w:val="00A13BCC"/>
    <w:rsid w:val="00A13CBC"/>
    <w:rsid w:val="00A13E54"/>
    <w:rsid w:val="00A14D9C"/>
    <w:rsid w:val="00A15B62"/>
    <w:rsid w:val="00A15C20"/>
    <w:rsid w:val="00A16091"/>
    <w:rsid w:val="00A16117"/>
    <w:rsid w:val="00A16F02"/>
    <w:rsid w:val="00A16F68"/>
    <w:rsid w:val="00A1788B"/>
    <w:rsid w:val="00A17BD5"/>
    <w:rsid w:val="00A17C3E"/>
    <w:rsid w:val="00A17F63"/>
    <w:rsid w:val="00A200F0"/>
    <w:rsid w:val="00A215A5"/>
    <w:rsid w:val="00A2193B"/>
    <w:rsid w:val="00A2351A"/>
    <w:rsid w:val="00A25C74"/>
    <w:rsid w:val="00A264A9"/>
    <w:rsid w:val="00A265F8"/>
    <w:rsid w:val="00A26DCF"/>
    <w:rsid w:val="00A27785"/>
    <w:rsid w:val="00A30039"/>
    <w:rsid w:val="00A30187"/>
    <w:rsid w:val="00A302F5"/>
    <w:rsid w:val="00A303FB"/>
    <w:rsid w:val="00A30E81"/>
    <w:rsid w:val="00A31FEC"/>
    <w:rsid w:val="00A32A94"/>
    <w:rsid w:val="00A32BE7"/>
    <w:rsid w:val="00A33E59"/>
    <w:rsid w:val="00A3448A"/>
    <w:rsid w:val="00A34C93"/>
    <w:rsid w:val="00A34EDA"/>
    <w:rsid w:val="00A36297"/>
    <w:rsid w:val="00A36653"/>
    <w:rsid w:val="00A369CB"/>
    <w:rsid w:val="00A376E3"/>
    <w:rsid w:val="00A40E39"/>
    <w:rsid w:val="00A41097"/>
    <w:rsid w:val="00A410F1"/>
    <w:rsid w:val="00A41CF3"/>
    <w:rsid w:val="00A41E2B"/>
    <w:rsid w:val="00A41F55"/>
    <w:rsid w:val="00A42127"/>
    <w:rsid w:val="00A42681"/>
    <w:rsid w:val="00A438C4"/>
    <w:rsid w:val="00A4426A"/>
    <w:rsid w:val="00A443F7"/>
    <w:rsid w:val="00A44A0E"/>
    <w:rsid w:val="00A45B74"/>
    <w:rsid w:val="00A45EF5"/>
    <w:rsid w:val="00A50FE7"/>
    <w:rsid w:val="00A52E1D"/>
    <w:rsid w:val="00A52FA1"/>
    <w:rsid w:val="00A53C09"/>
    <w:rsid w:val="00A5405A"/>
    <w:rsid w:val="00A54851"/>
    <w:rsid w:val="00A54D31"/>
    <w:rsid w:val="00A577B3"/>
    <w:rsid w:val="00A579CD"/>
    <w:rsid w:val="00A603DB"/>
    <w:rsid w:val="00A604EF"/>
    <w:rsid w:val="00A60D13"/>
    <w:rsid w:val="00A61499"/>
    <w:rsid w:val="00A6282D"/>
    <w:rsid w:val="00A62A77"/>
    <w:rsid w:val="00A63483"/>
    <w:rsid w:val="00A6405C"/>
    <w:rsid w:val="00A657D7"/>
    <w:rsid w:val="00A65ADC"/>
    <w:rsid w:val="00A660AC"/>
    <w:rsid w:val="00A66211"/>
    <w:rsid w:val="00A66339"/>
    <w:rsid w:val="00A664F0"/>
    <w:rsid w:val="00A6654A"/>
    <w:rsid w:val="00A6797F"/>
    <w:rsid w:val="00A67B3E"/>
    <w:rsid w:val="00A67E6C"/>
    <w:rsid w:val="00A70069"/>
    <w:rsid w:val="00A70DFE"/>
    <w:rsid w:val="00A712D0"/>
    <w:rsid w:val="00A714A2"/>
    <w:rsid w:val="00A71B99"/>
    <w:rsid w:val="00A72693"/>
    <w:rsid w:val="00A7323F"/>
    <w:rsid w:val="00A732EE"/>
    <w:rsid w:val="00A739D0"/>
    <w:rsid w:val="00A75B0C"/>
    <w:rsid w:val="00A761D4"/>
    <w:rsid w:val="00A76BF8"/>
    <w:rsid w:val="00A77DCA"/>
    <w:rsid w:val="00A77EC4"/>
    <w:rsid w:val="00A80CF6"/>
    <w:rsid w:val="00A81B3A"/>
    <w:rsid w:val="00A81FA7"/>
    <w:rsid w:val="00A8244E"/>
    <w:rsid w:val="00A838DA"/>
    <w:rsid w:val="00A83E15"/>
    <w:rsid w:val="00A8499B"/>
    <w:rsid w:val="00A85EE0"/>
    <w:rsid w:val="00A863EF"/>
    <w:rsid w:val="00A92879"/>
    <w:rsid w:val="00A930A9"/>
    <w:rsid w:val="00A937FB"/>
    <w:rsid w:val="00A9442A"/>
    <w:rsid w:val="00A9531C"/>
    <w:rsid w:val="00A961CF"/>
    <w:rsid w:val="00A964C3"/>
    <w:rsid w:val="00A96D3F"/>
    <w:rsid w:val="00A97769"/>
    <w:rsid w:val="00A97ECC"/>
    <w:rsid w:val="00AA016F"/>
    <w:rsid w:val="00AA1ED6"/>
    <w:rsid w:val="00AA23DF"/>
    <w:rsid w:val="00AA26B9"/>
    <w:rsid w:val="00AA4A63"/>
    <w:rsid w:val="00AA51C0"/>
    <w:rsid w:val="00AA51D6"/>
    <w:rsid w:val="00AA7B11"/>
    <w:rsid w:val="00AB0B7C"/>
    <w:rsid w:val="00AB0BC8"/>
    <w:rsid w:val="00AB1154"/>
    <w:rsid w:val="00AB11CA"/>
    <w:rsid w:val="00AB14D9"/>
    <w:rsid w:val="00AB2432"/>
    <w:rsid w:val="00AB3167"/>
    <w:rsid w:val="00AB39B4"/>
    <w:rsid w:val="00AB3A70"/>
    <w:rsid w:val="00AB4024"/>
    <w:rsid w:val="00AB4AB8"/>
    <w:rsid w:val="00AB5364"/>
    <w:rsid w:val="00AB5741"/>
    <w:rsid w:val="00AB655E"/>
    <w:rsid w:val="00AB74E5"/>
    <w:rsid w:val="00AB7A73"/>
    <w:rsid w:val="00AC007F"/>
    <w:rsid w:val="00AC0611"/>
    <w:rsid w:val="00AC2ECD"/>
    <w:rsid w:val="00AC3119"/>
    <w:rsid w:val="00AC49FB"/>
    <w:rsid w:val="00AC4EF9"/>
    <w:rsid w:val="00AC5A10"/>
    <w:rsid w:val="00AC661A"/>
    <w:rsid w:val="00AC6A96"/>
    <w:rsid w:val="00AD0AA3"/>
    <w:rsid w:val="00AD0F60"/>
    <w:rsid w:val="00AD1745"/>
    <w:rsid w:val="00AD1C47"/>
    <w:rsid w:val="00AD3F94"/>
    <w:rsid w:val="00AD4A5A"/>
    <w:rsid w:val="00AD6609"/>
    <w:rsid w:val="00AD6947"/>
    <w:rsid w:val="00AD7C06"/>
    <w:rsid w:val="00AE0489"/>
    <w:rsid w:val="00AE0BB9"/>
    <w:rsid w:val="00AE0E69"/>
    <w:rsid w:val="00AE0E9E"/>
    <w:rsid w:val="00AE0FEF"/>
    <w:rsid w:val="00AE15E8"/>
    <w:rsid w:val="00AE1DAD"/>
    <w:rsid w:val="00AE244A"/>
    <w:rsid w:val="00AE27AC"/>
    <w:rsid w:val="00AE2AD9"/>
    <w:rsid w:val="00AE2DB2"/>
    <w:rsid w:val="00AE38CA"/>
    <w:rsid w:val="00AE40E0"/>
    <w:rsid w:val="00AE4649"/>
    <w:rsid w:val="00AE49B8"/>
    <w:rsid w:val="00AE4DBA"/>
    <w:rsid w:val="00AE4F07"/>
    <w:rsid w:val="00AE5662"/>
    <w:rsid w:val="00AE5E90"/>
    <w:rsid w:val="00AE7E37"/>
    <w:rsid w:val="00AF0AC6"/>
    <w:rsid w:val="00AF0AE5"/>
    <w:rsid w:val="00AF1358"/>
    <w:rsid w:val="00AF1729"/>
    <w:rsid w:val="00AF1C5D"/>
    <w:rsid w:val="00AF1D8C"/>
    <w:rsid w:val="00AF2B13"/>
    <w:rsid w:val="00AF382A"/>
    <w:rsid w:val="00AF42D7"/>
    <w:rsid w:val="00AF48BD"/>
    <w:rsid w:val="00AF53E9"/>
    <w:rsid w:val="00AF5FD0"/>
    <w:rsid w:val="00B005A5"/>
    <w:rsid w:val="00B006FE"/>
    <w:rsid w:val="00B007CB"/>
    <w:rsid w:val="00B01B53"/>
    <w:rsid w:val="00B02AA9"/>
    <w:rsid w:val="00B02FA3"/>
    <w:rsid w:val="00B036E9"/>
    <w:rsid w:val="00B04A83"/>
    <w:rsid w:val="00B05084"/>
    <w:rsid w:val="00B05BCE"/>
    <w:rsid w:val="00B06266"/>
    <w:rsid w:val="00B06B3D"/>
    <w:rsid w:val="00B07976"/>
    <w:rsid w:val="00B07CAD"/>
    <w:rsid w:val="00B07DB9"/>
    <w:rsid w:val="00B07E25"/>
    <w:rsid w:val="00B111E4"/>
    <w:rsid w:val="00B116D1"/>
    <w:rsid w:val="00B12220"/>
    <w:rsid w:val="00B138F8"/>
    <w:rsid w:val="00B13B3C"/>
    <w:rsid w:val="00B15232"/>
    <w:rsid w:val="00B157F9"/>
    <w:rsid w:val="00B164A4"/>
    <w:rsid w:val="00B166C3"/>
    <w:rsid w:val="00B17C28"/>
    <w:rsid w:val="00B17EA0"/>
    <w:rsid w:val="00B17F51"/>
    <w:rsid w:val="00B20256"/>
    <w:rsid w:val="00B20D09"/>
    <w:rsid w:val="00B213E5"/>
    <w:rsid w:val="00B217D6"/>
    <w:rsid w:val="00B21991"/>
    <w:rsid w:val="00B21A15"/>
    <w:rsid w:val="00B2265A"/>
    <w:rsid w:val="00B22D8D"/>
    <w:rsid w:val="00B24C79"/>
    <w:rsid w:val="00B252D6"/>
    <w:rsid w:val="00B25358"/>
    <w:rsid w:val="00B2763F"/>
    <w:rsid w:val="00B27AAC"/>
    <w:rsid w:val="00B30929"/>
    <w:rsid w:val="00B30F4E"/>
    <w:rsid w:val="00B320FE"/>
    <w:rsid w:val="00B32E00"/>
    <w:rsid w:val="00B3437D"/>
    <w:rsid w:val="00B34A8B"/>
    <w:rsid w:val="00B356ED"/>
    <w:rsid w:val="00B372AA"/>
    <w:rsid w:val="00B37338"/>
    <w:rsid w:val="00B4014B"/>
    <w:rsid w:val="00B40445"/>
    <w:rsid w:val="00B409E0"/>
    <w:rsid w:val="00B40FD9"/>
    <w:rsid w:val="00B41888"/>
    <w:rsid w:val="00B42C2C"/>
    <w:rsid w:val="00B42C34"/>
    <w:rsid w:val="00B43583"/>
    <w:rsid w:val="00B446C9"/>
    <w:rsid w:val="00B45A52"/>
    <w:rsid w:val="00B46175"/>
    <w:rsid w:val="00B46CFD"/>
    <w:rsid w:val="00B46FB3"/>
    <w:rsid w:val="00B470E7"/>
    <w:rsid w:val="00B47212"/>
    <w:rsid w:val="00B5107A"/>
    <w:rsid w:val="00B51810"/>
    <w:rsid w:val="00B52197"/>
    <w:rsid w:val="00B52467"/>
    <w:rsid w:val="00B528A5"/>
    <w:rsid w:val="00B53DCB"/>
    <w:rsid w:val="00B542B5"/>
    <w:rsid w:val="00B54553"/>
    <w:rsid w:val="00B548B7"/>
    <w:rsid w:val="00B557C0"/>
    <w:rsid w:val="00B55991"/>
    <w:rsid w:val="00B56C21"/>
    <w:rsid w:val="00B576D5"/>
    <w:rsid w:val="00B60702"/>
    <w:rsid w:val="00B60A85"/>
    <w:rsid w:val="00B60FA4"/>
    <w:rsid w:val="00B61153"/>
    <w:rsid w:val="00B615D6"/>
    <w:rsid w:val="00B624A6"/>
    <w:rsid w:val="00B62D23"/>
    <w:rsid w:val="00B65570"/>
    <w:rsid w:val="00B660AE"/>
    <w:rsid w:val="00B664C7"/>
    <w:rsid w:val="00B70AD8"/>
    <w:rsid w:val="00B70C23"/>
    <w:rsid w:val="00B72B2C"/>
    <w:rsid w:val="00B72BBD"/>
    <w:rsid w:val="00B737C0"/>
    <w:rsid w:val="00B73900"/>
    <w:rsid w:val="00B739F6"/>
    <w:rsid w:val="00B7526E"/>
    <w:rsid w:val="00B75924"/>
    <w:rsid w:val="00B75B71"/>
    <w:rsid w:val="00B763AE"/>
    <w:rsid w:val="00B80E4D"/>
    <w:rsid w:val="00B81233"/>
    <w:rsid w:val="00B81288"/>
    <w:rsid w:val="00B81429"/>
    <w:rsid w:val="00B81769"/>
    <w:rsid w:val="00B81A6C"/>
    <w:rsid w:val="00B82A7C"/>
    <w:rsid w:val="00B8317D"/>
    <w:rsid w:val="00B83783"/>
    <w:rsid w:val="00B84644"/>
    <w:rsid w:val="00B84EFA"/>
    <w:rsid w:val="00B85138"/>
    <w:rsid w:val="00B85DE5"/>
    <w:rsid w:val="00B86811"/>
    <w:rsid w:val="00B86B31"/>
    <w:rsid w:val="00B8752E"/>
    <w:rsid w:val="00B87B31"/>
    <w:rsid w:val="00B90AE7"/>
    <w:rsid w:val="00B90F73"/>
    <w:rsid w:val="00B91E1B"/>
    <w:rsid w:val="00B9326C"/>
    <w:rsid w:val="00B93B59"/>
    <w:rsid w:val="00B9406A"/>
    <w:rsid w:val="00B950D6"/>
    <w:rsid w:val="00B9682E"/>
    <w:rsid w:val="00B974E3"/>
    <w:rsid w:val="00B97A62"/>
    <w:rsid w:val="00B97C5D"/>
    <w:rsid w:val="00B97F75"/>
    <w:rsid w:val="00BA07E8"/>
    <w:rsid w:val="00BA11FD"/>
    <w:rsid w:val="00BA195C"/>
    <w:rsid w:val="00BA201F"/>
    <w:rsid w:val="00BA2280"/>
    <w:rsid w:val="00BA2A08"/>
    <w:rsid w:val="00BA3890"/>
    <w:rsid w:val="00BA3935"/>
    <w:rsid w:val="00BA49C0"/>
    <w:rsid w:val="00BA54E9"/>
    <w:rsid w:val="00BA56D2"/>
    <w:rsid w:val="00BA76E0"/>
    <w:rsid w:val="00BA77C5"/>
    <w:rsid w:val="00BB0310"/>
    <w:rsid w:val="00BB0B19"/>
    <w:rsid w:val="00BB2413"/>
    <w:rsid w:val="00BB2A25"/>
    <w:rsid w:val="00BB37FB"/>
    <w:rsid w:val="00BB3C51"/>
    <w:rsid w:val="00BB42B7"/>
    <w:rsid w:val="00BB481F"/>
    <w:rsid w:val="00BB51E9"/>
    <w:rsid w:val="00BB56DF"/>
    <w:rsid w:val="00BB69CE"/>
    <w:rsid w:val="00BB701F"/>
    <w:rsid w:val="00BC059F"/>
    <w:rsid w:val="00BC0FDC"/>
    <w:rsid w:val="00BC1629"/>
    <w:rsid w:val="00BC1B0C"/>
    <w:rsid w:val="00BC226B"/>
    <w:rsid w:val="00BC2611"/>
    <w:rsid w:val="00BC3053"/>
    <w:rsid w:val="00BC4D2E"/>
    <w:rsid w:val="00BC5429"/>
    <w:rsid w:val="00BC58C8"/>
    <w:rsid w:val="00BC61F1"/>
    <w:rsid w:val="00BC6717"/>
    <w:rsid w:val="00BC6951"/>
    <w:rsid w:val="00BC6E5F"/>
    <w:rsid w:val="00BC7C84"/>
    <w:rsid w:val="00BD07F2"/>
    <w:rsid w:val="00BD09DC"/>
    <w:rsid w:val="00BD0FBA"/>
    <w:rsid w:val="00BD1202"/>
    <w:rsid w:val="00BD361C"/>
    <w:rsid w:val="00BD3E5A"/>
    <w:rsid w:val="00BD4545"/>
    <w:rsid w:val="00BD48AC"/>
    <w:rsid w:val="00BD5F1A"/>
    <w:rsid w:val="00BD60FB"/>
    <w:rsid w:val="00BD68A4"/>
    <w:rsid w:val="00BD7DC4"/>
    <w:rsid w:val="00BE01B6"/>
    <w:rsid w:val="00BE042B"/>
    <w:rsid w:val="00BE0FCB"/>
    <w:rsid w:val="00BE0FEA"/>
    <w:rsid w:val="00BE1234"/>
    <w:rsid w:val="00BE1E8B"/>
    <w:rsid w:val="00BE2151"/>
    <w:rsid w:val="00BE2FA6"/>
    <w:rsid w:val="00BE3191"/>
    <w:rsid w:val="00BE333F"/>
    <w:rsid w:val="00BE378F"/>
    <w:rsid w:val="00BE39C3"/>
    <w:rsid w:val="00BE3D8A"/>
    <w:rsid w:val="00BE44DF"/>
    <w:rsid w:val="00BE7406"/>
    <w:rsid w:val="00BE7603"/>
    <w:rsid w:val="00BE778F"/>
    <w:rsid w:val="00BF0619"/>
    <w:rsid w:val="00BF14A0"/>
    <w:rsid w:val="00BF3279"/>
    <w:rsid w:val="00BF3949"/>
    <w:rsid w:val="00BF45E3"/>
    <w:rsid w:val="00BF473B"/>
    <w:rsid w:val="00BF51CC"/>
    <w:rsid w:val="00BF5620"/>
    <w:rsid w:val="00BF685B"/>
    <w:rsid w:val="00BF6A9D"/>
    <w:rsid w:val="00BF74C7"/>
    <w:rsid w:val="00C015F1"/>
    <w:rsid w:val="00C01F33"/>
    <w:rsid w:val="00C021AC"/>
    <w:rsid w:val="00C02B81"/>
    <w:rsid w:val="00C02CC6"/>
    <w:rsid w:val="00C040F7"/>
    <w:rsid w:val="00C044AB"/>
    <w:rsid w:val="00C05706"/>
    <w:rsid w:val="00C064D3"/>
    <w:rsid w:val="00C07198"/>
    <w:rsid w:val="00C07377"/>
    <w:rsid w:val="00C10478"/>
    <w:rsid w:val="00C107E0"/>
    <w:rsid w:val="00C113A4"/>
    <w:rsid w:val="00C12107"/>
    <w:rsid w:val="00C12E51"/>
    <w:rsid w:val="00C139A9"/>
    <w:rsid w:val="00C14309"/>
    <w:rsid w:val="00C14D4B"/>
    <w:rsid w:val="00C14DFD"/>
    <w:rsid w:val="00C14E54"/>
    <w:rsid w:val="00C154BB"/>
    <w:rsid w:val="00C170EA"/>
    <w:rsid w:val="00C20E5E"/>
    <w:rsid w:val="00C21117"/>
    <w:rsid w:val="00C21820"/>
    <w:rsid w:val="00C218AC"/>
    <w:rsid w:val="00C246C6"/>
    <w:rsid w:val="00C2505B"/>
    <w:rsid w:val="00C259CB"/>
    <w:rsid w:val="00C268E6"/>
    <w:rsid w:val="00C27197"/>
    <w:rsid w:val="00C276CC"/>
    <w:rsid w:val="00C279B5"/>
    <w:rsid w:val="00C27C45"/>
    <w:rsid w:val="00C30239"/>
    <w:rsid w:val="00C345E7"/>
    <w:rsid w:val="00C34F73"/>
    <w:rsid w:val="00C3510C"/>
    <w:rsid w:val="00C359E3"/>
    <w:rsid w:val="00C36014"/>
    <w:rsid w:val="00C3719D"/>
    <w:rsid w:val="00C37CB2"/>
    <w:rsid w:val="00C407BE"/>
    <w:rsid w:val="00C40C2A"/>
    <w:rsid w:val="00C411F4"/>
    <w:rsid w:val="00C4128D"/>
    <w:rsid w:val="00C41508"/>
    <w:rsid w:val="00C416B8"/>
    <w:rsid w:val="00C43F1B"/>
    <w:rsid w:val="00C443AC"/>
    <w:rsid w:val="00C449BB"/>
    <w:rsid w:val="00C46D6B"/>
    <w:rsid w:val="00C473A5"/>
    <w:rsid w:val="00C50EC8"/>
    <w:rsid w:val="00C50FF4"/>
    <w:rsid w:val="00C5199A"/>
    <w:rsid w:val="00C52587"/>
    <w:rsid w:val="00C534FE"/>
    <w:rsid w:val="00C54995"/>
    <w:rsid w:val="00C54D13"/>
    <w:rsid w:val="00C54D41"/>
    <w:rsid w:val="00C54DED"/>
    <w:rsid w:val="00C55598"/>
    <w:rsid w:val="00C56943"/>
    <w:rsid w:val="00C56DFC"/>
    <w:rsid w:val="00C570FA"/>
    <w:rsid w:val="00C57312"/>
    <w:rsid w:val="00C57EB3"/>
    <w:rsid w:val="00C60700"/>
    <w:rsid w:val="00C60783"/>
    <w:rsid w:val="00C60DEA"/>
    <w:rsid w:val="00C61228"/>
    <w:rsid w:val="00C613AC"/>
    <w:rsid w:val="00C61CA1"/>
    <w:rsid w:val="00C64672"/>
    <w:rsid w:val="00C649C9"/>
    <w:rsid w:val="00C64D73"/>
    <w:rsid w:val="00C65B4C"/>
    <w:rsid w:val="00C65D91"/>
    <w:rsid w:val="00C661DC"/>
    <w:rsid w:val="00C66DDF"/>
    <w:rsid w:val="00C67184"/>
    <w:rsid w:val="00C676B6"/>
    <w:rsid w:val="00C67A05"/>
    <w:rsid w:val="00C67F28"/>
    <w:rsid w:val="00C70697"/>
    <w:rsid w:val="00C70C21"/>
    <w:rsid w:val="00C72093"/>
    <w:rsid w:val="00C722E3"/>
    <w:rsid w:val="00C7244D"/>
    <w:rsid w:val="00C72EF4"/>
    <w:rsid w:val="00C733C8"/>
    <w:rsid w:val="00C73432"/>
    <w:rsid w:val="00C7415C"/>
    <w:rsid w:val="00C744FE"/>
    <w:rsid w:val="00C75960"/>
    <w:rsid w:val="00C75D2F"/>
    <w:rsid w:val="00C75FB9"/>
    <w:rsid w:val="00C767BE"/>
    <w:rsid w:val="00C76E3C"/>
    <w:rsid w:val="00C8068F"/>
    <w:rsid w:val="00C81568"/>
    <w:rsid w:val="00C82718"/>
    <w:rsid w:val="00C82870"/>
    <w:rsid w:val="00C8455C"/>
    <w:rsid w:val="00C8480F"/>
    <w:rsid w:val="00C85F08"/>
    <w:rsid w:val="00C86883"/>
    <w:rsid w:val="00C8744F"/>
    <w:rsid w:val="00C9027A"/>
    <w:rsid w:val="00C9068E"/>
    <w:rsid w:val="00C91F57"/>
    <w:rsid w:val="00C92BB5"/>
    <w:rsid w:val="00C92D04"/>
    <w:rsid w:val="00C93814"/>
    <w:rsid w:val="00C93A1F"/>
    <w:rsid w:val="00C93C4B"/>
    <w:rsid w:val="00C944AB"/>
    <w:rsid w:val="00C94673"/>
    <w:rsid w:val="00C95B40"/>
    <w:rsid w:val="00C967CB"/>
    <w:rsid w:val="00CA03A6"/>
    <w:rsid w:val="00CA07C1"/>
    <w:rsid w:val="00CA0BD9"/>
    <w:rsid w:val="00CA12AD"/>
    <w:rsid w:val="00CA13AD"/>
    <w:rsid w:val="00CA1ED8"/>
    <w:rsid w:val="00CA20F3"/>
    <w:rsid w:val="00CA4058"/>
    <w:rsid w:val="00CA5D4C"/>
    <w:rsid w:val="00CA67B7"/>
    <w:rsid w:val="00CB0FCA"/>
    <w:rsid w:val="00CB102F"/>
    <w:rsid w:val="00CB1413"/>
    <w:rsid w:val="00CB15ED"/>
    <w:rsid w:val="00CB1873"/>
    <w:rsid w:val="00CB1C81"/>
    <w:rsid w:val="00CB1F63"/>
    <w:rsid w:val="00CB2F14"/>
    <w:rsid w:val="00CB4F1B"/>
    <w:rsid w:val="00CB568B"/>
    <w:rsid w:val="00CB5DD3"/>
    <w:rsid w:val="00CB653C"/>
    <w:rsid w:val="00CB660B"/>
    <w:rsid w:val="00CB6AE4"/>
    <w:rsid w:val="00CB7170"/>
    <w:rsid w:val="00CC040E"/>
    <w:rsid w:val="00CC0CEF"/>
    <w:rsid w:val="00CC111F"/>
    <w:rsid w:val="00CC1C2C"/>
    <w:rsid w:val="00CC2011"/>
    <w:rsid w:val="00CC2D7A"/>
    <w:rsid w:val="00CC2E42"/>
    <w:rsid w:val="00CC2FF5"/>
    <w:rsid w:val="00CC3EA0"/>
    <w:rsid w:val="00CC537F"/>
    <w:rsid w:val="00CC53EC"/>
    <w:rsid w:val="00CC5802"/>
    <w:rsid w:val="00CC5828"/>
    <w:rsid w:val="00CC7B45"/>
    <w:rsid w:val="00CD0B78"/>
    <w:rsid w:val="00CD1188"/>
    <w:rsid w:val="00CD167C"/>
    <w:rsid w:val="00CD1936"/>
    <w:rsid w:val="00CD1A9D"/>
    <w:rsid w:val="00CD25F7"/>
    <w:rsid w:val="00CD275F"/>
    <w:rsid w:val="00CD2ED1"/>
    <w:rsid w:val="00CD337B"/>
    <w:rsid w:val="00CD55BF"/>
    <w:rsid w:val="00CD5BE7"/>
    <w:rsid w:val="00CD5EA3"/>
    <w:rsid w:val="00CD6826"/>
    <w:rsid w:val="00CD73A9"/>
    <w:rsid w:val="00CE0424"/>
    <w:rsid w:val="00CE0462"/>
    <w:rsid w:val="00CE0869"/>
    <w:rsid w:val="00CE3813"/>
    <w:rsid w:val="00CE401B"/>
    <w:rsid w:val="00CE4181"/>
    <w:rsid w:val="00CE5339"/>
    <w:rsid w:val="00CE59EE"/>
    <w:rsid w:val="00CE66F7"/>
    <w:rsid w:val="00CE7561"/>
    <w:rsid w:val="00CF05F6"/>
    <w:rsid w:val="00CF1354"/>
    <w:rsid w:val="00CF1453"/>
    <w:rsid w:val="00CF15EC"/>
    <w:rsid w:val="00CF233D"/>
    <w:rsid w:val="00CF38C6"/>
    <w:rsid w:val="00CF39F0"/>
    <w:rsid w:val="00CF3B1F"/>
    <w:rsid w:val="00CF3BF6"/>
    <w:rsid w:val="00CF3E6C"/>
    <w:rsid w:val="00CF625B"/>
    <w:rsid w:val="00CF64F1"/>
    <w:rsid w:val="00CF687E"/>
    <w:rsid w:val="00CF6B49"/>
    <w:rsid w:val="00CF7EF9"/>
    <w:rsid w:val="00D0349B"/>
    <w:rsid w:val="00D0356F"/>
    <w:rsid w:val="00D0370D"/>
    <w:rsid w:val="00D04353"/>
    <w:rsid w:val="00D04F39"/>
    <w:rsid w:val="00D0617D"/>
    <w:rsid w:val="00D10249"/>
    <w:rsid w:val="00D115C3"/>
    <w:rsid w:val="00D11897"/>
    <w:rsid w:val="00D12961"/>
    <w:rsid w:val="00D12C2D"/>
    <w:rsid w:val="00D12F51"/>
    <w:rsid w:val="00D13135"/>
    <w:rsid w:val="00D13327"/>
    <w:rsid w:val="00D139E8"/>
    <w:rsid w:val="00D13A3F"/>
    <w:rsid w:val="00D13E4E"/>
    <w:rsid w:val="00D14B70"/>
    <w:rsid w:val="00D16831"/>
    <w:rsid w:val="00D213D0"/>
    <w:rsid w:val="00D2167D"/>
    <w:rsid w:val="00D2359F"/>
    <w:rsid w:val="00D239A7"/>
    <w:rsid w:val="00D23AB1"/>
    <w:rsid w:val="00D23F47"/>
    <w:rsid w:val="00D24E40"/>
    <w:rsid w:val="00D26123"/>
    <w:rsid w:val="00D271B8"/>
    <w:rsid w:val="00D27607"/>
    <w:rsid w:val="00D3311F"/>
    <w:rsid w:val="00D33431"/>
    <w:rsid w:val="00D335DD"/>
    <w:rsid w:val="00D36E71"/>
    <w:rsid w:val="00D36EC2"/>
    <w:rsid w:val="00D373AA"/>
    <w:rsid w:val="00D37D87"/>
    <w:rsid w:val="00D40898"/>
    <w:rsid w:val="00D40AAE"/>
    <w:rsid w:val="00D40B33"/>
    <w:rsid w:val="00D41241"/>
    <w:rsid w:val="00D4318F"/>
    <w:rsid w:val="00D43204"/>
    <w:rsid w:val="00D438BF"/>
    <w:rsid w:val="00D440F8"/>
    <w:rsid w:val="00D448B6"/>
    <w:rsid w:val="00D453BE"/>
    <w:rsid w:val="00D45928"/>
    <w:rsid w:val="00D47750"/>
    <w:rsid w:val="00D50D44"/>
    <w:rsid w:val="00D5113C"/>
    <w:rsid w:val="00D517F2"/>
    <w:rsid w:val="00D521E6"/>
    <w:rsid w:val="00D52F44"/>
    <w:rsid w:val="00D54027"/>
    <w:rsid w:val="00D546FF"/>
    <w:rsid w:val="00D554F2"/>
    <w:rsid w:val="00D55AD5"/>
    <w:rsid w:val="00D572E1"/>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FE7"/>
    <w:rsid w:val="00D63054"/>
    <w:rsid w:val="00D6328F"/>
    <w:rsid w:val="00D63BBC"/>
    <w:rsid w:val="00D63E5C"/>
    <w:rsid w:val="00D648A1"/>
    <w:rsid w:val="00D64AA3"/>
    <w:rsid w:val="00D652B5"/>
    <w:rsid w:val="00D66155"/>
    <w:rsid w:val="00D70573"/>
    <w:rsid w:val="00D70797"/>
    <w:rsid w:val="00D708B0"/>
    <w:rsid w:val="00D72F44"/>
    <w:rsid w:val="00D73C2F"/>
    <w:rsid w:val="00D757CA"/>
    <w:rsid w:val="00D77718"/>
    <w:rsid w:val="00D77B1D"/>
    <w:rsid w:val="00D77DAD"/>
    <w:rsid w:val="00D8021F"/>
    <w:rsid w:val="00D80383"/>
    <w:rsid w:val="00D80B76"/>
    <w:rsid w:val="00D8109B"/>
    <w:rsid w:val="00D813A6"/>
    <w:rsid w:val="00D8179A"/>
    <w:rsid w:val="00D81CD5"/>
    <w:rsid w:val="00D823C6"/>
    <w:rsid w:val="00D8327F"/>
    <w:rsid w:val="00D83354"/>
    <w:rsid w:val="00D842F3"/>
    <w:rsid w:val="00D85E2E"/>
    <w:rsid w:val="00D86CA3"/>
    <w:rsid w:val="00D86EA6"/>
    <w:rsid w:val="00D86FF7"/>
    <w:rsid w:val="00D871CE"/>
    <w:rsid w:val="00D9196D"/>
    <w:rsid w:val="00D91D22"/>
    <w:rsid w:val="00D92982"/>
    <w:rsid w:val="00D9310F"/>
    <w:rsid w:val="00D93F8D"/>
    <w:rsid w:val="00D94CB2"/>
    <w:rsid w:val="00D95672"/>
    <w:rsid w:val="00D95DB5"/>
    <w:rsid w:val="00D974FF"/>
    <w:rsid w:val="00D97B13"/>
    <w:rsid w:val="00D97DD6"/>
    <w:rsid w:val="00D9C639"/>
    <w:rsid w:val="00DA21CC"/>
    <w:rsid w:val="00DA305E"/>
    <w:rsid w:val="00DA30D5"/>
    <w:rsid w:val="00DA35C6"/>
    <w:rsid w:val="00DA3CD8"/>
    <w:rsid w:val="00DA3FA2"/>
    <w:rsid w:val="00DA5417"/>
    <w:rsid w:val="00DA56E8"/>
    <w:rsid w:val="00DA63D4"/>
    <w:rsid w:val="00DA749E"/>
    <w:rsid w:val="00DB0A9F"/>
    <w:rsid w:val="00DB1379"/>
    <w:rsid w:val="00DB16BF"/>
    <w:rsid w:val="00DB1DFB"/>
    <w:rsid w:val="00DB2B00"/>
    <w:rsid w:val="00DB377D"/>
    <w:rsid w:val="00DB38BA"/>
    <w:rsid w:val="00DB42E2"/>
    <w:rsid w:val="00DB44D5"/>
    <w:rsid w:val="00DB50D5"/>
    <w:rsid w:val="00DB5174"/>
    <w:rsid w:val="00DB61EA"/>
    <w:rsid w:val="00DB7022"/>
    <w:rsid w:val="00DB707C"/>
    <w:rsid w:val="00DB7624"/>
    <w:rsid w:val="00DB792F"/>
    <w:rsid w:val="00DB7CF2"/>
    <w:rsid w:val="00DC19B9"/>
    <w:rsid w:val="00DC1C45"/>
    <w:rsid w:val="00DC2B17"/>
    <w:rsid w:val="00DC2D36"/>
    <w:rsid w:val="00DC3AB5"/>
    <w:rsid w:val="00DC50D8"/>
    <w:rsid w:val="00DC53EF"/>
    <w:rsid w:val="00DC585F"/>
    <w:rsid w:val="00DC6189"/>
    <w:rsid w:val="00DC626B"/>
    <w:rsid w:val="00DC63E0"/>
    <w:rsid w:val="00DC63F6"/>
    <w:rsid w:val="00DC682D"/>
    <w:rsid w:val="00DC6864"/>
    <w:rsid w:val="00DC710D"/>
    <w:rsid w:val="00DC732D"/>
    <w:rsid w:val="00DC7C77"/>
    <w:rsid w:val="00DD00F3"/>
    <w:rsid w:val="00DD1AF4"/>
    <w:rsid w:val="00DD222A"/>
    <w:rsid w:val="00DD349B"/>
    <w:rsid w:val="00DD4C74"/>
    <w:rsid w:val="00DD5118"/>
    <w:rsid w:val="00DD5695"/>
    <w:rsid w:val="00DD590C"/>
    <w:rsid w:val="00DD6C8C"/>
    <w:rsid w:val="00DE116C"/>
    <w:rsid w:val="00DE1E4C"/>
    <w:rsid w:val="00DE26B4"/>
    <w:rsid w:val="00DE2C1B"/>
    <w:rsid w:val="00DE363A"/>
    <w:rsid w:val="00DE41C8"/>
    <w:rsid w:val="00DE4E4B"/>
    <w:rsid w:val="00DE51F1"/>
    <w:rsid w:val="00DE5608"/>
    <w:rsid w:val="00DE58D0"/>
    <w:rsid w:val="00DE654F"/>
    <w:rsid w:val="00DE69E2"/>
    <w:rsid w:val="00DE6A38"/>
    <w:rsid w:val="00DE7C7C"/>
    <w:rsid w:val="00DF0B6E"/>
    <w:rsid w:val="00DF1203"/>
    <w:rsid w:val="00DF15E0"/>
    <w:rsid w:val="00DF187A"/>
    <w:rsid w:val="00DF1C84"/>
    <w:rsid w:val="00DF2F3A"/>
    <w:rsid w:val="00DF321E"/>
    <w:rsid w:val="00DF37A0"/>
    <w:rsid w:val="00DF4189"/>
    <w:rsid w:val="00DF472A"/>
    <w:rsid w:val="00DF5580"/>
    <w:rsid w:val="00DF59DB"/>
    <w:rsid w:val="00DF72E6"/>
    <w:rsid w:val="00E00489"/>
    <w:rsid w:val="00E018BF"/>
    <w:rsid w:val="00E01B53"/>
    <w:rsid w:val="00E03AE6"/>
    <w:rsid w:val="00E03FCB"/>
    <w:rsid w:val="00E055DF"/>
    <w:rsid w:val="00E0596F"/>
    <w:rsid w:val="00E05B1E"/>
    <w:rsid w:val="00E05DAF"/>
    <w:rsid w:val="00E110E7"/>
    <w:rsid w:val="00E11B20"/>
    <w:rsid w:val="00E11E2E"/>
    <w:rsid w:val="00E13D72"/>
    <w:rsid w:val="00E146AB"/>
    <w:rsid w:val="00E14BA7"/>
    <w:rsid w:val="00E14C00"/>
    <w:rsid w:val="00E15AB8"/>
    <w:rsid w:val="00E15AE7"/>
    <w:rsid w:val="00E15BE3"/>
    <w:rsid w:val="00E1616D"/>
    <w:rsid w:val="00E17505"/>
    <w:rsid w:val="00E17FA2"/>
    <w:rsid w:val="00E215ED"/>
    <w:rsid w:val="00E221BD"/>
    <w:rsid w:val="00E22330"/>
    <w:rsid w:val="00E2283D"/>
    <w:rsid w:val="00E23C98"/>
    <w:rsid w:val="00E23DF3"/>
    <w:rsid w:val="00E24306"/>
    <w:rsid w:val="00E253F9"/>
    <w:rsid w:val="00E25BDF"/>
    <w:rsid w:val="00E27B95"/>
    <w:rsid w:val="00E27F7B"/>
    <w:rsid w:val="00E30B5A"/>
    <w:rsid w:val="00E3123A"/>
    <w:rsid w:val="00E3123D"/>
    <w:rsid w:val="00E31448"/>
    <w:rsid w:val="00E31461"/>
    <w:rsid w:val="00E31845"/>
    <w:rsid w:val="00E31D43"/>
    <w:rsid w:val="00E32299"/>
    <w:rsid w:val="00E32608"/>
    <w:rsid w:val="00E32D82"/>
    <w:rsid w:val="00E32FB2"/>
    <w:rsid w:val="00E338F2"/>
    <w:rsid w:val="00E34188"/>
    <w:rsid w:val="00E34738"/>
    <w:rsid w:val="00E34B6E"/>
    <w:rsid w:val="00E35559"/>
    <w:rsid w:val="00E35560"/>
    <w:rsid w:val="00E361C1"/>
    <w:rsid w:val="00E36551"/>
    <w:rsid w:val="00E36982"/>
    <w:rsid w:val="00E36ACC"/>
    <w:rsid w:val="00E3723A"/>
    <w:rsid w:val="00E37860"/>
    <w:rsid w:val="00E4096D"/>
    <w:rsid w:val="00E416AA"/>
    <w:rsid w:val="00E41FEA"/>
    <w:rsid w:val="00E446F1"/>
    <w:rsid w:val="00E45D8A"/>
    <w:rsid w:val="00E46211"/>
    <w:rsid w:val="00E46886"/>
    <w:rsid w:val="00E4746B"/>
    <w:rsid w:val="00E47A7F"/>
    <w:rsid w:val="00E47AEF"/>
    <w:rsid w:val="00E506CF"/>
    <w:rsid w:val="00E512B1"/>
    <w:rsid w:val="00E519D7"/>
    <w:rsid w:val="00E52C0A"/>
    <w:rsid w:val="00E53040"/>
    <w:rsid w:val="00E533DE"/>
    <w:rsid w:val="00E5346D"/>
    <w:rsid w:val="00E53B75"/>
    <w:rsid w:val="00E5462F"/>
    <w:rsid w:val="00E54671"/>
    <w:rsid w:val="00E54E3B"/>
    <w:rsid w:val="00E5534D"/>
    <w:rsid w:val="00E57565"/>
    <w:rsid w:val="00E57F80"/>
    <w:rsid w:val="00E57F8F"/>
    <w:rsid w:val="00E61193"/>
    <w:rsid w:val="00E6209C"/>
    <w:rsid w:val="00E63838"/>
    <w:rsid w:val="00E64434"/>
    <w:rsid w:val="00E67695"/>
    <w:rsid w:val="00E676E1"/>
    <w:rsid w:val="00E67C51"/>
    <w:rsid w:val="00E7021F"/>
    <w:rsid w:val="00E70235"/>
    <w:rsid w:val="00E70483"/>
    <w:rsid w:val="00E70527"/>
    <w:rsid w:val="00E70979"/>
    <w:rsid w:val="00E710B1"/>
    <w:rsid w:val="00E7135D"/>
    <w:rsid w:val="00E71791"/>
    <w:rsid w:val="00E7185C"/>
    <w:rsid w:val="00E71B23"/>
    <w:rsid w:val="00E72804"/>
    <w:rsid w:val="00E72EFC"/>
    <w:rsid w:val="00E73CCA"/>
    <w:rsid w:val="00E743C1"/>
    <w:rsid w:val="00E74677"/>
    <w:rsid w:val="00E74680"/>
    <w:rsid w:val="00E74F39"/>
    <w:rsid w:val="00E758EC"/>
    <w:rsid w:val="00E75FBD"/>
    <w:rsid w:val="00E76DAC"/>
    <w:rsid w:val="00E76E01"/>
    <w:rsid w:val="00E81A4E"/>
    <w:rsid w:val="00E8234C"/>
    <w:rsid w:val="00E8304D"/>
    <w:rsid w:val="00E83A77"/>
    <w:rsid w:val="00E83AA9"/>
    <w:rsid w:val="00E851C3"/>
    <w:rsid w:val="00E85834"/>
    <w:rsid w:val="00E8584E"/>
    <w:rsid w:val="00E85928"/>
    <w:rsid w:val="00E85D82"/>
    <w:rsid w:val="00E860E4"/>
    <w:rsid w:val="00E86250"/>
    <w:rsid w:val="00E875BA"/>
    <w:rsid w:val="00E8770C"/>
    <w:rsid w:val="00E87822"/>
    <w:rsid w:val="00E90395"/>
    <w:rsid w:val="00E90E49"/>
    <w:rsid w:val="00E91784"/>
    <w:rsid w:val="00E917F9"/>
    <w:rsid w:val="00E9291C"/>
    <w:rsid w:val="00E929B9"/>
    <w:rsid w:val="00E930CA"/>
    <w:rsid w:val="00E93B7A"/>
    <w:rsid w:val="00E93F6A"/>
    <w:rsid w:val="00E93FFE"/>
    <w:rsid w:val="00E94420"/>
    <w:rsid w:val="00E94587"/>
    <w:rsid w:val="00E94F8A"/>
    <w:rsid w:val="00E9581C"/>
    <w:rsid w:val="00E979B5"/>
    <w:rsid w:val="00E97E6D"/>
    <w:rsid w:val="00EA2BA3"/>
    <w:rsid w:val="00EA2E92"/>
    <w:rsid w:val="00EA404A"/>
    <w:rsid w:val="00EA5009"/>
    <w:rsid w:val="00EA7660"/>
    <w:rsid w:val="00EA7A41"/>
    <w:rsid w:val="00EB057C"/>
    <w:rsid w:val="00EB06FE"/>
    <w:rsid w:val="00EB077B"/>
    <w:rsid w:val="00EB0E25"/>
    <w:rsid w:val="00EB2262"/>
    <w:rsid w:val="00EB2C0F"/>
    <w:rsid w:val="00EB46D6"/>
    <w:rsid w:val="00EB4EA2"/>
    <w:rsid w:val="00EC05F2"/>
    <w:rsid w:val="00EC09DB"/>
    <w:rsid w:val="00EC24D5"/>
    <w:rsid w:val="00EC2621"/>
    <w:rsid w:val="00EC27C6"/>
    <w:rsid w:val="00EC2E54"/>
    <w:rsid w:val="00EC4207"/>
    <w:rsid w:val="00EC4DD3"/>
    <w:rsid w:val="00EC5653"/>
    <w:rsid w:val="00EC71CE"/>
    <w:rsid w:val="00EC76FA"/>
    <w:rsid w:val="00ED0725"/>
    <w:rsid w:val="00ED1006"/>
    <w:rsid w:val="00ED22A0"/>
    <w:rsid w:val="00ED34D9"/>
    <w:rsid w:val="00ED3AAA"/>
    <w:rsid w:val="00ED4055"/>
    <w:rsid w:val="00ED4172"/>
    <w:rsid w:val="00ED6F48"/>
    <w:rsid w:val="00EE0A5B"/>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422"/>
    <w:rsid w:val="00EF117D"/>
    <w:rsid w:val="00EF12B9"/>
    <w:rsid w:val="00EF1483"/>
    <w:rsid w:val="00EF18FE"/>
    <w:rsid w:val="00EF232A"/>
    <w:rsid w:val="00EF30D4"/>
    <w:rsid w:val="00EF3DA0"/>
    <w:rsid w:val="00EF4116"/>
    <w:rsid w:val="00EF46C1"/>
    <w:rsid w:val="00EF497E"/>
    <w:rsid w:val="00EF5011"/>
    <w:rsid w:val="00EF5787"/>
    <w:rsid w:val="00EF60D0"/>
    <w:rsid w:val="00EF67B3"/>
    <w:rsid w:val="00EF6B0B"/>
    <w:rsid w:val="00EF6BE7"/>
    <w:rsid w:val="00EF76EF"/>
    <w:rsid w:val="00EF7CAF"/>
    <w:rsid w:val="00EF7FCA"/>
    <w:rsid w:val="00F0172E"/>
    <w:rsid w:val="00F01BC2"/>
    <w:rsid w:val="00F020A8"/>
    <w:rsid w:val="00F025A1"/>
    <w:rsid w:val="00F0349B"/>
    <w:rsid w:val="00F035F3"/>
    <w:rsid w:val="00F0528D"/>
    <w:rsid w:val="00F068EC"/>
    <w:rsid w:val="00F06C67"/>
    <w:rsid w:val="00F06DFD"/>
    <w:rsid w:val="00F0701E"/>
    <w:rsid w:val="00F071D1"/>
    <w:rsid w:val="00F072A9"/>
    <w:rsid w:val="00F07387"/>
    <w:rsid w:val="00F07492"/>
    <w:rsid w:val="00F07533"/>
    <w:rsid w:val="00F07E31"/>
    <w:rsid w:val="00F10629"/>
    <w:rsid w:val="00F11CC3"/>
    <w:rsid w:val="00F12DB5"/>
    <w:rsid w:val="00F13BF0"/>
    <w:rsid w:val="00F15765"/>
    <w:rsid w:val="00F1578A"/>
    <w:rsid w:val="00F15AB3"/>
    <w:rsid w:val="00F15C3C"/>
    <w:rsid w:val="00F15FA5"/>
    <w:rsid w:val="00F169C7"/>
    <w:rsid w:val="00F16DBB"/>
    <w:rsid w:val="00F209B7"/>
    <w:rsid w:val="00F20A8B"/>
    <w:rsid w:val="00F20F5C"/>
    <w:rsid w:val="00F22961"/>
    <w:rsid w:val="00F2376F"/>
    <w:rsid w:val="00F24213"/>
    <w:rsid w:val="00F243D8"/>
    <w:rsid w:val="00F24E61"/>
    <w:rsid w:val="00F24E6B"/>
    <w:rsid w:val="00F24F4B"/>
    <w:rsid w:val="00F253D2"/>
    <w:rsid w:val="00F26A57"/>
    <w:rsid w:val="00F26A75"/>
    <w:rsid w:val="00F27A4B"/>
    <w:rsid w:val="00F30828"/>
    <w:rsid w:val="00F311B6"/>
    <w:rsid w:val="00F313D6"/>
    <w:rsid w:val="00F31FC5"/>
    <w:rsid w:val="00F32106"/>
    <w:rsid w:val="00F32BCE"/>
    <w:rsid w:val="00F33A9C"/>
    <w:rsid w:val="00F3490C"/>
    <w:rsid w:val="00F34CC0"/>
    <w:rsid w:val="00F35681"/>
    <w:rsid w:val="00F35CE4"/>
    <w:rsid w:val="00F3685F"/>
    <w:rsid w:val="00F37D89"/>
    <w:rsid w:val="00F40A9B"/>
    <w:rsid w:val="00F40AC4"/>
    <w:rsid w:val="00F40F0C"/>
    <w:rsid w:val="00F4108E"/>
    <w:rsid w:val="00F41940"/>
    <w:rsid w:val="00F42E8E"/>
    <w:rsid w:val="00F43531"/>
    <w:rsid w:val="00F45226"/>
    <w:rsid w:val="00F45422"/>
    <w:rsid w:val="00F456A2"/>
    <w:rsid w:val="00F4766C"/>
    <w:rsid w:val="00F5060E"/>
    <w:rsid w:val="00F50730"/>
    <w:rsid w:val="00F507D1"/>
    <w:rsid w:val="00F50E6C"/>
    <w:rsid w:val="00F519CE"/>
    <w:rsid w:val="00F51ADA"/>
    <w:rsid w:val="00F520DC"/>
    <w:rsid w:val="00F54185"/>
    <w:rsid w:val="00F54838"/>
    <w:rsid w:val="00F5512A"/>
    <w:rsid w:val="00F56DCC"/>
    <w:rsid w:val="00F571AA"/>
    <w:rsid w:val="00F571BB"/>
    <w:rsid w:val="00F60203"/>
    <w:rsid w:val="00F60641"/>
    <w:rsid w:val="00F607C5"/>
    <w:rsid w:val="00F60B66"/>
    <w:rsid w:val="00F60DEA"/>
    <w:rsid w:val="00F62223"/>
    <w:rsid w:val="00F6302A"/>
    <w:rsid w:val="00F63899"/>
    <w:rsid w:val="00F63950"/>
    <w:rsid w:val="00F63B59"/>
    <w:rsid w:val="00F64C2B"/>
    <w:rsid w:val="00F64F0B"/>
    <w:rsid w:val="00F65066"/>
    <w:rsid w:val="00F651BE"/>
    <w:rsid w:val="00F66E9F"/>
    <w:rsid w:val="00F66F86"/>
    <w:rsid w:val="00F67F53"/>
    <w:rsid w:val="00F703BE"/>
    <w:rsid w:val="00F709CB"/>
    <w:rsid w:val="00F70BCA"/>
    <w:rsid w:val="00F71615"/>
    <w:rsid w:val="00F71F69"/>
    <w:rsid w:val="00F72A02"/>
    <w:rsid w:val="00F72B72"/>
    <w:rsid w:val="00F72FA0"/>
    <w:rsid w:val="00F73640"/>
    <w:rsid w:val="00F74BB9"/>
    <w:rsid w:val="00F752FA"/>
    <w:rsid w:val="00F7532E"/>
    <w:rsid w:val="00F75582"/>
    <w:rsid w:val="00F76BDE"/>
    <w:rsid w:val="00F76EFA"/>
    <w:rsid w:val="00F7777A"/>
    <w:rsid w:val="00F77DD8"/>
    <w:rsid w:val="00F8021F"/>
    <w:rsid w:val="00F804BE"/>
    <w:rsid w:val="00F813BE"/>
    <w:rsid w:val="00F81705"/>
    <w:rsid w:val="00F817CE"/>
    <w:rsid w:val="00F82A56"/>
    <w:rsid w:val="00F843C6"/>
    <w:rsid w:val="00F8456C"/>
    <w:rsid w:val="00F84649"/>
    <w:rsid w:val="00F84F95"/>
    <w:rsid w:val="00F8509E"/>
    <w:rsid w:val="00F851E4"/>
    <w:rsid w:val="00F859D8"/>
    <w:rsid w:val="00F85DCB"/>
    <w:rsid w:val="00F866DA"/>
    <w:rsid w:val="00F868F5"/>
    <w:rsid w:val="00F86D24"/>
    <w:rsid w:val="00F879C8"/>
    <w:rsid w:val="00F87B7D"/>
    <w:rsid w:val="00F90538"/>
    <w:rsid w:val="00F9056A"/>
    <w:rsid w:val="00F90F8D"/>
    <w:rsid w:val="00F91389"/>
    <w:rsid w:val="00F918F9"/>
    <w:rsid w:val="00F91DD8"/>
    <w:rsid w:val="00F91F08"/>
    <w:rsid w:val="00F92782"/>
    <w:rsid w:val="00F935DA"/>
    <w:rsid w:val="00F93AA9"/>
    <w:rsid w:val="00F950A7"/>
    <w:rsid w:val="00F95424"/>
    <w:rsid w:val="00F954ED"/>
    <w:rsid w:val="00F956C6"/>
    <w:rsid w:val="00F96595"/>
    <w:rsid w:val="00F96985"/>
    <w:rsid w:val="00F97838"/>
    <w:rsid w:val="00F97E91"/>
    <w:rsid w:val="00FA0B9C"/>
    <w:rsid w:val="00FA18C1"/>
    <w:rsid w:val="00FA1BB3"/>
    <w:rsid w:val="00FA2107"/>
    <w:rsid w:val="00FA22C2"/>
    <w:rsid w:val="00FA2AF7"/>
    <w:rsid w:val="00FA2BB3"/>
    <w:rsid w:val="00FA3C45"/>
    <w:rsid w:val="00FA40F8"/>
    <w:rsid w:val="00FA5697"/>
    <w:rsid w:val="00FA6F92"/>
    <w:rsid w:val="00FA7541"/>
    <w:rsid w:val="00FA7997"/>
    <w:rsid w:val="00FB0646"/>
    <w:rsid w:val="00FB074D"/>
    <w:rsid w:val="00FB0D69"/>
    <w:rsid w:val="00FB1631"/>
    <w:rsid w:val="00FB1A75"/>
    <w:rsid w:val="00FB1D9D"/>
    <w:rsid w:val="00FB235C"/>
    <w:rsid w:val="00FB2B30"/>
    <w:rsid w:val="00FB3C2B"/>
    <w:rsid w:val="00FB4C80"/>
    <w:rsid w:val="00FB5009"/>
    <w:rsid w:val="00FB5794"/>
    <w:rsid w:val="00FB5BB2"/>
    <w:rsid w:val="00FB6A6A"/>
    <w:rsid w:val="00FB6D49"/>
    <w:rsid w:val="00FB780C"/>
    <w:rsid w:val="00FC14FC"/>
    <w:rsid w:val="00FC201B"/>
    <w:rsid w:val="00FC2728"/>
    <w:rsid w:val="00FC4313"/>
    <w:rsid w:val="00FC467D"/>
    <w:rsid w:val="00FC4742"/>
    <w:rsid w:val="00FC4B99"/>
    <w:rsid w:val="00FC500E"/>
    <w:rsid w:val="00FC581A"/>
    <w:rsid w:val="00FC69A3"/>
    <w:rsid w:val="00FC6CA8"/>
    <w:rsid w:val="00FC7429"/>
    <w:rsid w:val="00FC7F68"/>
    <w:rsid w:val="00FD07F6"/>
    <w:rsid w:val="00FD12C8"/>
    <w:rsid w:val="00FD1EC8"/>
    <w:rsid w:val="00FD2861"/>
    <w:rsid w:val="00FD31C8"/>
    <w:rsid w:val="00FD323A"/>
    <w:rsid w:val="00FD35BA"/>
    <w:rsid w:val="00FD47ED"/>
    <w:rsid w:val="00FD56BF"/>
    <w:rsid w:val="00FD6A36"/>
    <w:rsid w:val="00FD6B13"/>
    <w:rsid w:val="00FD6B99"/>
    <w:rsid w:val="00FD711C"/>
    <w:rsid w:val="00FD72F8"/>
    <w:rsid w:val="00FD74DB"/>
    <w:rsid w:val="00FD7660"/>
    <w:rsid w:val="00FE0135"/>
    <w:rsid w:val="00FE0655"/>
    <w:rsid w:val="00FE2365"/>
    <w:rsid w:val="00FE237B"/>
    <w:rsid w:val="00FE2BD4"/>
    <w:rsid w:val="00FE2C20"/>
    <w:rsid w:val="00FE37D7"/>
    <w:rsid w:val="00FE47CC"/>
    <w:rsid w:val="00FE4C7B"/>
    <w:rsid w:val="00FE7336"/>
    <w:rsid w:val="00FE787C"/>
    <w:rsid w:val="00FE79E1"/>
    <w:rsid w:val="00FF08B7"/>
    <w:rsid w:val="00FF20C1"/>
    <w:rsid w:val="00FF218E"/>
    <w:rsid w:val="00FF38C8"/>
    <w:rsid w:val="00FF40C5"/>
    <w:rsid w:val="00FF43FE"/>
    <w:rsid w:val="00FF45A5"/>
    <w:rsid w:val="00FF4983"/>
    <w:rsid w:val="00FF5247"/>
    <w:rsid w:val="00FF53D1"/>
    <w:rsid w:val="00FF5C91"/>
    <w:rsid w:val="00FF6E47"/>
    <w:rsid w:val="00FF784F"/>
    <w:rsid w:val="00FF79B4"/>
    <w:rsid w:val="00FF7B75"/>
    <w:rsid w:val="025E9A1D"/>
    <w:rsid w:val="02DAD533"/>
    <w:rsid w:val="035A6B61"/>
    <w:rsid w:val="038697E4"/>
    <w:rsid w:val="03A53406"/>
    <w:rsid w:val="04931D59"/>
    <w:rsid w:val="06150FAE"/>
    <w:rsid w:val="06665FEA"/>
    <w:rsid w:val="085EFCBF"/>
    <w:rsid w:val="0868349B"/>
    <w:rsid w:val="0871DACC"/>
    <w:rsid w:val="097BA7EA"/>
    <w:rsid w:val="0B4E3BD9"/>
    <w:rsid w:val="0B807FC1"/>
    <w:rsid w:val="0C74AE77"/>
    <w:rsid w:val="0C79D5B0"/>
    <w:rsid w:val="0C7E616A"/>
    <w:rsid w:val="0C810ECA"/>
    <w:rsid w:val="0DBD7A7B"/>
    <w:rsid w:val="0E2F3CA2"/>
    <w:rsid w:val="0E62624D"/>
    <w:rsid w:val="0E7DBBBF"/>
    <w:rsid w:val="0ED7761F"/>
    <w:rsid w:val="0ED80A63"/>
    <w:rsid w:val="0FAC4F39"/>
    <w:rsid w:val="103DBCB2"/>
    <w:rsid w:val="11481F9A"/>
    <w:rsid w:val="11A46B05"/>
    <w:rsid w:val="13B2D20B"/>
    <w:rsid w:val="1516E49E"/>
    <w:rsid w:val="167815F4"/>
    <w:rsid w:val="17A4C69E"/>
    <w:rsid w:val="195DD369"/>
    <w:rsid w:val="1970EBB3"/>
    <w:rsid w:val="19F94778"/>
    <w:rsid w:val="1A33AE40"/>
    <w:rsid w:val="1C47576D"/>
    <w:rsid w:val="1E28980F"/>
    <w:rsid w:val="1E78E026"/>
    <w:rsid w:val="1E93B916"/>
    <w:rsid w:val="1ED88854"/>
    <w:rsid w:val="1F0F1E10"/>
    <w:rsid w:val="2048E64D"/>
    <w:rsid w:val="20EC0482"/>
    <w:rsid w:val="21B617D9"/>
    <w:rsid w:val="2304DD0B"/>
    <w:rsid w:val="241751F4"/>
    <w:rsid w:val="249039F2"/>
    <w:rsid w:val="24CD65B6"/>
    <w:rsid w:val="250E715E"/>
    <w:rsid w:val="25853CA1"/>
    <w:rsid w:val="25C4B3D5"/>
    <w:rsid w:val="27160210"/>
    <w:rsid w:val="2810C762"/>
    <w:rsid w:val="28A85411"/>
    <w:rsid w:val="29083542"/>
    <w:rsid w:val="2961C2B0"/>
    <w:rsid w:val="2997326E"/>
    <w:rsid w:val="29D02586"/>
    <w:rsid w:val="2BE97333"/>
    <w:rsid w:val="2C26946C"/>
    <w:rsid w:val="2D13796F"/>
    <w:rsid w:val="2E67849F"/>
    <w:rsid w:val="2ED910E9"/>
    <w:rsid w:val="2F742EA2"/>
    <w:rsid w:val="3000BACC"/>
    <w:rsid w:val="30030562"/>
    <w:rsid w:val="30536848"/>
    <w:rsid w:val="30AFAEA7"/>
    <w:rsid w:val="31A6F456"/>
    <w:rsid w:val="31BB1C00"/>
    <w:rsid w:val="3278B929"/>
    <w:rsid w:val="32AE9661"/>
    <w:rsid w:val="33DB5CBB"/>
    <w:rsid w:val="33EB752D"/>
    <w:rsid w:val="33FEBB41"/>
    <w:rsid w:val="35F19B4A"/>
    <w:rsid w:val="36CAFA71"/>
    <w:rsid w:val="3768CD24"/>
    <w:rsid w:val="37D4A8CA"/>
    <w:rsid w:val="3842D6F3"/>
    <w:rsid w:val="385EC3FF"/>
    <w:rsid w:val="38803CC5"/>
    <w:rsid w:val="38C5672B"/>
    <w:rsid w:val="39B2063B"/>
    <w:rsid w:val="3BBDB527"/>
    <w:rsid w:val="3D9BAF9C"/>
    <w:rsid w:val="3E336F6E"/>
    <w:rsid w:val="3EEA1FB2"/>
    <w:rsid w:val="400A1FF2"/>
    <w:rsid w:val="422E725C"/>
    <w:rsid w:val="443B87F4"/>
    <w:rsid w:val="461BD314"/>
    <w:rsid w:val="468442D4"/>
    <w:rsid w:val="47231352"/>
    <w:rsid w:val="47D9B0E5"/>
    <w:rsid w:val="481F0B00"/>
    <w:rsid w:val="4A68AF8F"/>
    <w:rsid w:val="4BB4FBBB"/>
    <w:rsid w:val="4BF382F4"/>
    <w:rsid w:val="4C88F08D"/>
    <w:rsid w:val="4CD421D3"/>
    <w:rsid w:val="4D62AE11"/>
    <w:rsid w:val="4DA05051"/>
    <w:rsid w:val="4DD6E2DF"/>
    <w:rsid w:val="50CE3E20"/>
    <w:rsid w:val="522287DC"/>
    <w:rsid w:val="5294E87B"/>
    <w:rsid w:val="5299DA82"/>
    <w:rsid w:val="53484D10"/>
    <w:rsid w:val="53551B69"/>
    <w:rsid w:val="53D29E98"/>
    <w:rsid w:val="540B56C8"/>
    <w:rsid w:val="543D7943"/>
    <w:rsid w:val="54B3B64E"/>
    <w:rsid w:val="54B465F3"/>
    <w:rsid w:val="54E83BB4"/>
    <w:rsid w:val="551369BE"/>
    <w:rsid w:val="5780F49D"/>
    <w:rsid w:val="58FC347D"/>
    <w:rsid w:val="5903EFA7"/>
    <w:rsid w:val="5BC55279"/>
    <w:rsid w:val="5EAB68B7"/>
    <w:rsid w:val="5EE0FCD5"/>
    <w:rsid w:val="5FA697AA"/>
    <w:rsid w:val="60198E7C"/>
    <w:rsid w:val="602A4F5C"/>
    <w:rsid w:val="624EF9BC"/>
    <w:rsid w:val="630A84D0"/>
    <w:rsid w:val="639C8985"/>
    <w:rsid w:val="64A65531"/>
    <w:rsid w:val="64D1BF1C"/>
    <w:rsid w:val="65C431FD"/>
    <w:rsid w:val="66422592"/>
    <w:rsid w:val="66473A00"/>
    <w:rsid w:val="67C95E52"/>
    <w:rsid w:val="682E3E04"/>
    <w:rsid w:val="6868BDDE"/>
    <w:rsid w:val="68904941"/>
    <w:rsid w:val="6A40E344"/>
    <w:rsid w:val="6B4BC1D1"/>
    <w:rsid w:val="6BEA499E"/>
    <w:rsid w:val="6CE6BB44"/>
    <w:rsid w:val="6D08A2F8"/>
    <w:rsid w:val="6EE62055"/>
    <w:rsid w:val="6F204663"/>
    <w:rsid w:val="7057FA79"/>
    <w:rsid w:val="70627A19"/>
    <w:rsid w:val="71321001"/>
    <w:rsid w:val="732C2AC0"/>
    <w:rsid w:val="73896223"/>
    <w:rsid w:val="73964DBD"/>
    <w:rsid w:val="7576D0BF"/>
    <w:rsid w:val="76A73170"/>
    <w:rsid w:val="76CBDCC5"/>
    <w:rsid w:val="7834830E"/>
    <w:rsid w:val="78C31D93"/>
    <w:rsid w:val="79074A02"/>
    <w:rsid w:val="7C31BF00"/>
    <w:rsid w:val="7CE69A62"/>
    <w:rsid w:val="7F45DAD8"/>
    <w:rsid w:val="7F8E3DE8"/>
    <w:rsid w:val="7FCF142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C1DE2AD"/>
  <w15:chartTrackingRefBased/>
  <w15:docId w15:val="{8EEA146E-66EF-4248-B183-D28F33520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30"/>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4856BF"/>
    <w:pPr>
      <w:numPr>
        <w:ilvl w:val="1"/>
        <w:numId w:val="32"/>
      </w:numPr>
      <w:pBdr>
        <w:top w:val="none" w:sz="0" w:space="0" w:color="auto"/>
      </w:pBdr>
      <w:shd w:val="clear" w:color="auto" w:fill="E7E6E6" w:themeFill="background2"/>
      <w:spacing w:before="180"/>
      <w:ind w:left="0" w:firstLine="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856BF"/>
    <w:rPr>
      <w:rFonts w:ascii="Arial" w:hAnsi="Arial"/>
      <w:sz w:val="32"/>
      <w:shd w:val="clear" w:color="auto" w:fill="E7E6E6" w:themeFill="background2"/>
      <w:lang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21"/>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52A064C-828C-494C-A04E-FE4974796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10</Pages>
  <Words>2649</Words>
  <Characters>13895</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16511</CharactersWithSpaces>
  <SharedDoc>false</SharedDoc>
  <HLinks>
    <vt:vector size="108" baseType="variant">
      <vt:variant>
        <vt:i4>1638449</vt:i4>
      </vt:variant>
      <vt:variant>
        <vt:i4>122</vt:i4>
      </vt:variant>
      <vt:variant>
        <vt:i4>0</vt:i4>
      </vt:variant>
      <vt:variant>
        <vt:i4>5</vt:i4>
      </vt:variant>
      <vt:variant>
        <vt:lpwstr/>
      </vt:variant>
      <vt:variant>
        <vt:lpwstr>_Toc118399152</vt:lpwstr>
      </vt:variant>
      <vt:variant>
        <vt:i4>1638449</vt:i4>
      </vt:variant>
      <vt:variant>
        <vt:i4>119</vt:i4>
      </vt:variant>
      <vt:variant>
        <vt:i4>0</vt:i4>
      </vt:variant>
      <vt:variant>
        <vt:i4>5</vt:i4>
      </vt:variant>
      <vt:variant>
        <vt:lpwstr/>
      </vt:variant>
      <vt:variant>
        <vt:lpwstr>_Toc118399151</vt:lpwstr>
      </vt:variant>
      <vt:variant>
        <vt:i4>1638449</vt:i4>
      </vt:variant>
      <vt:variant>
        <vt:i4>116</vt:i4>
      </vt:variant>
      <vt:variant>
        <vt:i4>0</vt:i4>
      </vt:variant>
      <vt:variant>
        <vt:i4>5</vt:i4>
      </vt:variant>
      <vt:variant>
        <vt:lpwstr/>
      </vt:variant>
      <vt:variant>
        <vt:lpwstr>_Toc118399150</vt:lpwstr>
      </vt:variant>
      <vt:variant>
        <vt:i4>1572913</vt:i4>
      </vt:variant>
      <vt:variant>
        <vt:i4>113</vt:i4>
      </vt:variant>
      <vt:variant>
        <vt:i4>0</vt:i4>
      </vt:variant>
      <vt:variant>
        <vt:i4>5</vt:i4>
      </vt:variant>
      <vt:variant>
        <vt:lpwstr/>
      </vt:variant>
      <vt:variant>
        <vt:lpwstr>_Toc118399149</vt:lpwstr>
      </vt:variant>
      <vt:variant>
        <vt:i4>1572913</vt:i4>
      </vt:variant>
      <vt:variant>
        <vt:i4>110</vt:i4>
      </vt:variant>
      <vt:variant>
        <vt:i4>0</vt:i4>
      </vt:variant>
      <vt:variant>
        <vt:i4>5</vt:i4>
      </vt:variant>
      <vt:variant>
        <vt:lpwstr/>
      </vt:variant>
      <vt:variant>
        <vt:lpwstr>_Toc118399148</vt:lpwstr>
      </vt:variant>
      <vt:variant>
        <vt:i4>1572913</vt:i4>
      </vt:variant>
      <vt:variant>
        <vt:i4>107</vt:i4>
      </vt:variant>
      <vt:variant>
        <vt:i4>0</vt:i4>
      </vt:variant>
      <vt:variant>
        <vt:i4>5</vt:i4>
      </vt:variant>
      <vt:variant>
        <vt:lpwstr/>
      </vt:variant>
      <vt:variant>
        <vt:lpwstr>_Toc118399147</vt:lpwstr>
      </vt:variant>
      <vt:variant>
        <vt:i4>1572913</vt:i4>
      </vt:variant>
      <vt:variant>
        <vt:i4>104</vt:i4>
      </vt:variant>
      <vt:variant>
        <vt:i4>0</vt:i4>
      </vt:variant>
      <vt:variant>
        <vt:i4>5</vt:i4>
      </vt:variant>
      <vt:variant>
        <vt:lpwstr/>
      </vt:variant>
      <vt:variant>
        <vt:lpwstr>_Toc118399146</vt:lpwstr>
      </vt:variant>
      <vt:variant>
        <vt:i4>1572913</vt:i4>
      </vt:variant>
      <vt:variant>
        <vt:i4>101</vt:i4>
      </vt:variant>
      <vt:variant>
        <vt:i4>0</vt:i4>
      </vt:variant>
      <vt:variant>
        <vt:i4>5</vt:i4>
      </vt:variant>
      <vt:variant>
        <vt:lpwstr/>
      </vt:variant>
      <vt:variant>
        <vt:lpwstr>_Toc118399145</vt:lpwstr>
      </vt:variant>
      <vt:variant>
        <vt:i4>1572913</vt:i4>
      </vt:variant>
      <vt:variant>
        <vt:i4>98</vt:i4>
      </vt:variant>
      <vt:variant>
        <vt:i4>0</vt:i4>
      </vt:variant>
      <vt:variant>
        <vt:i4>5</vt:i4>
      </vt:variant>
      <vt:variant>
        <vt:lpwstr/>
      </vt:variant>
      <vt:variant>
        <vt:lpwstr>_Toc118399144</vt:lpwstr>
      </vt:variant>
      <vt:variant>
        <vt:i4>1572913</vt:i4>
      </vt:variant>
      <vt:variant>
        <vt:i4>95</vt:i4>
      </vt:variant>
      <vt:variant>
        <vt:i4>0</vt:i4>
      </vt:variant>
      <vt:variant>
        <vt:i4>5</vt:i4>
      </vt:variant>
      <vt:variant>
        <vt:lpwstr/>
      </vt:variant>
      <vt:variant>
        <vt:lpwstr>_Toc118399143</vt:lpwstr>
      </vt:variant>
      <vt:variant>
        <vt:i4>1572913</vt:i4>
      </vt:variant>
      <vt:variant>
        <vt:i4>92</vt:i4>
      </vt:variant>
      <vt:variant>
        <vt:i4>0</vt:i4>
      </vt:variant>
      <vt:variant>
        <vt:i4>5</vt:i4>
      </vt:variant>
      <vt:variant>
        <vt:lpwstr/>
      </vt:variant>
      <vt:variant>
        <vt:lpwstr>_Toc118399142</vt:lpwstr>
      </vt:variant>
      <vt:variant>
        <vt:i4>1572913</vt:i4>
      </vt:variant>
      <vt:variant>
        <vt:i4>86</vt:i4>
      </vt:variant>
      <vt:variant>
        <vt:i4>0</vt:i4>
      </vt:variant>
      <vt:variant>
        <vt:i4>5</vt:i4>
      </vt:variant>
      <vt:variant>
        <vt:lpwstr/>
      </vt:variant>
      <vt:variant>
        <vt:lpwstr>_Toc118399141</vt:lpwstr>
      </vt:variant>
      <vt:variant>
        <vt:i4>1572913</vt:i4>
      </vt:variant>
      <vt:variant>
        <vt:i4>83</vt:i4>
      </vt:variant>
      <vt:variant>
        <vt:i4>0</vt:i4>
      </vt:variant>
      <vt:variant>
        <vt:i4>5</vt:i4>
      </vt:variant>
      <vt:variant>
        <vt:lpwstr/>
      </vt:variant>
      <vt:variant>
        <vt:lpwstr>_Toc118399140</vt:lpwstr>
      </vt:variant>
      <vt:variant>
        <vt:i4>2031665</vt:i4>
      </vt:variant>
      <vt:variant>
        <vt:i4>80</vt:i4>
      </vt:variant>
      <vt:variant>
        <vt:i4>0</vt:i4>
      </vt:variant>
      <vt:variant>
        <vt:i4>5</vt:i4>
      </vt:variant>
      <vt:variant>
        <vt:lpwstr/>
      </vt:variant>
      <vt:variant>
        <vt:lpwstr>_Toc118399139</vt:lpwstr>
      </vt:variant>
      <vt:variant>
        <vt:i4>2031665</vt:i4>
      </vt:variant>
      <vt:variant>
        <vt:i4>77</vt:i4>
      </vt:variant>
      <vt:variant>
        <vt:i4>0</vt:i4>
      </vt:variant>
      <vt:variant>
        <vt:i4>5</vt:i4>
      </vt:variant>
      <vt:variant>
        <vt:lpwstr/>
      </vt:variant>
      <vt:variant>
        <vt:lpwstr>_Toc118399138</vt:lpwstr>
      </vt:variant>
      <vt:variant>
        <vt:i4>2031665</vt:i4>
      </vt:variant>
      <vt:variant>
        <vt:i4>74</vt:i4>
      </vt:variant>
      <vt:variant>
        <vt:i4>0</vt:i4>
      </vt:variant>
      <vt:variant>
        <vt:i4>5</vt:i4>
      </vt:variant>
      <vt:variant>
        <vt:lpwstr/>
      </vt:variant>
      <vt:variant>
        <vt:lpwstr>_Toc118399137</vt:lpwstr>
      </vt:variant>
      <vt:variant>
        <vt:i4>2031665</vt:i4>
      </vt:variant>
      <vt:variant>
        <vt:i4>71</vt:i4>
      </vt:variant>
      <vt:variant>
        <vt:i4>0</vt:i4>
      </vt:variant>
      <vt:variant>
        <vt:i4>5</vt:i4>
      </vt:variant>
      <vt:variant>
        <vt:lpwstr/>
      </vt:variant>
      <vt:variant>
        <vt:lpwstr>_Toc118399136</vt:lpwstr>
      </vt:variant>
      <vt:variant>
        <vt:i4>2031665</vt:i4>
      </vt:variant>
      <vt:variant>
        <vt:i4>68</vt:i4>
      </vt:variant>
      <vt:variant>
        <vt:i4>0</vt:i4>
      </vt:variant>
      <vt:variant>
        <vt:i4>5</vt:i4>
      </vt:variant>
      <vt:variant>
        <vt:lpwstr/>
      </vt:variant>
      <vt:variant>
        <vt:lpwstr>_Toc118399135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Oskar Myrberg</cp:lastModifiedBy>
  <cp:revision>1158</cp:revision>
  <cp:lastPrinted>2008-02-01T19:09:00Z</cp:lastPrinted>
  <dcterms:created xsi:type="dcterms:W3CDTF">2022-04-20T05:26:00Z</dcterms:created>
  <dcterms:modified xsi:type="dcterms:W3CDTF">2022-11-03T19:38:00Z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